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97" w:rsidRDefault="00E64120" w:rsidP="00E64120">
      <w:pPr>
        <w:jc w:val="center"/>
        <w:rPr>
          <w:b/>
          <w:sz w:val="32"/>
        </w:rPr>
      </w:pPr>
      <w:r w:rsidRPr="00E64120">
        <w:rPr>
          <w:b/>
          <w:sz w:val="32"/>
        </w:rPr>
        <w:t xml:space="preserve">Анализ </w:t>
      </w:r>
      <w:r w:rsidR="00683CA4">
        <w:rPr>
          <w:b/>
          <w:sz w:val="32"/>
        </w:rPr>
        <w:t>сл</w:t>
      </w:r>
      <w:bookmarkStart w:id="0" w:name="_GoBack"/>
      <w:bookmarkEnd w:id="0"/>
      <w:r w:rsidR="00683CA4">
        <w:rPr>
          <w:b/>
          <w:sz w:val="32"/>
        </w:rPr>
        <w:t xml:space="preserve">учаев производственного травматизма в разрезе основных видов экономической деятельности и их причины на территории МО «Эхирит-Булагатский район» </w:t>
      </w:r>
    </w:p>
    <w:p w:rsidR="001814B8" w:rsidRPr="00E64120" w:rsidRDefault="00683CA4" w:rsidP="00E64120">
      <w:pPr>
        <w:jc w:val="center"/>
        <w:rPr>
          <w:b/>
          <w:sz w:val="32"/>
        </w:rPr>
      </w:pPr>
      <w:r>
        <w:rPr>
          <w:b/>
          <w:sz w:val="32"/>
        </w:rPr>
        <w:t xml:space="preserve">за </w:t>
      </w:r>
      <w:r w:rsidR="006219C5">
        <w:rPr>
          <w:b/>
          <w:sz w:val="32"/>
        </w:rPr>
        <w:t xml:space="preserve"> </w:t>
      </w:r>
      <w:r w:rsidR="001C5ABE">
        <w:rPr>
          <w:b/>
          <w:sz w:val="32"/>
        </w:rPr>
        <w:t xml:space="preserve"> </w:t>
      </w:r>
      <w:r w:rsidR="002B4BC7">
        <w:rPr>
          <w:b/>
          <w:sz w:val="32"/>
        </w:rPr>
        <w:t xml:space="preserve"> </w:t>
      </w:r>
      <w:r w:rsidR="00E665F5">
        <w:rPr>
          <w:b/>
          <w:sz w:val="32"/>
        </w:rPr>
        <w:t xml:space="preserve"> </w:t>
      </w:r>
      <w:r w:rsidR="001C5ABE">
        <w:rPr>
          <w:b/>
          <w:sz w:val="32"/>
        </w:rPr>
        <w:t>20</w:t>
      </w:r>
      <w:r w:rsidR="0034256D">
        <w:rPr>
          <w:b/>
          <w:sz w:val="32"/>
        </w:rPr>
        <w:t>21</w:t>
      </w:r>
      <w:r>
        <w:rPr>
          <w:b/>
          <w:sz w:val="32"/>
        </w:rPr>
        <w:t xml:space="preserve"> г.</w:t>
      </w:r>
    </w:p>
    <w:p w:rsidR="003001C1" w:rsidRPr="002B6D17" w:rsidRDefault="00683CA4" w:rsidP="00F12BB3">
      <w:pPr>
        <w:ind w:firstLine="709"/>
        <w:jc w:val="both"/>
        <w:rPr>
          <w:sz w:val="28"/>
          <w:szCs w:val="28"/>
        </w:rPr>
      </w:pPr>
      <w:proofErr w:type="gramStart"/>
      <w:r w:rsidRPr="002D7316">
        <w:rPr>
          <w:sz w:val="28"/>
          <w:szCs w:val="28"/>
        </w:rPr>
        <w:t xml:space="preserve">На территории муниципального образования «Эхирит-Булагатский район» ведут хозяйственную деятельность </w:t>
      </w:r>
      <w:r w:rsidR="002D7316" w:rsidRPr="002D7316">
        <w:rPr>
          <w:sz w:val="28"/>
          <w:szCs w:val="28"/>
        </w:rPr>
        <w:t>45</w:t>
      </w:r>
      <w:r w:rsidR="00400036" w:rsidRPr="002D7316">
        <w:rPr>
          <w:sz w:val="28"/>
          <w:szCs w:val="28"/>
        </w:rPr>
        <w:t xml:space="preserve"> государственных, 1</w:t>
      </w:r>
      <w:r w:rsidR="002B6D17" w:rsidRPr="002D7316">
        <w:rPr>
          <w:sz w:val="28"/>
          <w:szCs w:val="28"/>
        </w:rPr>
        <w:t>0</w:t>
      </w:r>
      <w:r w:rsidR="00096361">
        <w:rPr>
          <w:sz w:val="28"/>
          <w:szCs w:val="28"/>
        </w:rPr>
        <w:t>5</w:t>
      </w:r>
      <w:r w:rsidR="00400036" w:rsidRPr="002D7316">
        <w:rPr>
          <w:sz w:val="28"/>
          <w:szCs w:val="28"/>
        </w:rPr>
        <w:t xml:space="preserve"> муниципальных и </w:t>
      </w:r>
      <w:r w:rsidR="00096361">
        <w:rPr>
          <w:sz w:val="28"/>
          <w:szCs w:val="28"/>
        </w:rPr>
        <w:t>25</w:t>
      </w:r>
      <w:r w:rsidR="002D7316" w:rsidRPr="002D7316">
        <w:rPr>
          <w:sz w:val="28"/>
          <w:szCs w:val="28"/>
        </w:rPr>
        <w:t>4</w:t>
      </w:r>
      <w:r w:rsidR="00400036" w:rsidRPr="002D7316">
        <w:rPr>
          <w:sz w:val="28"/>
          <w:szCs w:val="28"/>
        </w:rPr>
        <w:t xml:space="preserve"> частных учреждений и организаций,</w:t>
      </w:r>
      <w:r w:rsidR="007547F2" w:rsidRPr="002D7316">
        <w:rPr>
          <w:sz w:val="28"/>
          <w:szCs w:val="28"/>
        </w:rPr>
        <w:t xml:space="preserve"> </w:t>
      </w:r>
      <w:r w:rsidR="00096361">
        <w:rPr>
          <w:sz w:val="28"/>
          <w:szCs w:val="28"/>
        </w:rPr>
        <w:t>1</w:t>
      </w:r>
      <w:r w:rsidR="007547F2" w:rsidRPr="002D7316">
        <w:rPr>
          <w:sz w:val="28"/>
          <w:szCs w:val="28"/>
        </w:rPr>
        <w:t xml:space="preserve">- </w:t>
      </w:r>
      <w:r w:rsidR="00096361">
        <w:rPr>
          <w:sz w:val="28"/>
          <w:szCs w:val="28"/>
        </w:rPr>
        <w:t>потребительской кооперации</w:t>
      </w:r>
      <w:r w:rsidR="007547F2" w:rsidRPr="002D7316">
        <w:rPr>
          <w:sz w:val="28"/>
          <w:szCs w:val="28"/>
        </w:rPr>
        <w:t xml:space="preserve"> , </w:t>
      </w:r>
      <w:r w:rsidR="00096361">
        <w:rPr>
          <w:sz w:val="28"/>
          <w:szCs w:val="28"/>
        </w:rPr>
        <w:t>2</w:t>
      </w:r>
      <w:r w:rsidR="00400036" w:rsidRPr="002B6D17">
        <w:rPr>
          <w:sz w:val="28"/>
          <w:szCs w:val="28"/>
        </w:rPr>
        <w:t>- и</w:t>
      </w:r>
      <w:r w:rsidR="007547F2" w:rsidRPr="002B6D17">
        <w:rPr>
          <w:sz w:val="28"/>
          <w:szCs w:val="28"/>
        </w:rPr>
        <w:t>ностранная,  автономных учреждений на территории района нет.</w:t>
      </w:r>
      <w:proofErr w:type="gramEnd"/>
    </w:p>
    <w:p w:rsidR="00845011" w:rsidRPr="00096361" w:rsidRDefault="008526E4" w:rsidP="00F12BB3">
      <w:pPr>
        <w:ind w:firstLine="709"/>
        <w:jc w:val="both"/>
        <w:rPr>
          <w:sz w:val="28"/>
          <w:szCs w:val="28"/>
        </w:rPr>
      </w:pPr>
      <w:r w:rsidRPr="00096361">
        <w:rPr>
          <w:sz w:val="28"/>
          <w:szCs w:val="28"/>
        </w:rPr>
        <w:t>Количество несчастных случаев производственного травматизма</w:t>
      </w:r>
      <w:r w:rsidR="001C5ABE" w:rsidRPr="00096361">
        <w:rPr>
          <w:sz w:val="28"/>
          <w:szCs w:val="28"/>
        </w:rPr>
        <w:t xml:space="preserve"> </w:t>
      </w:r>
      <w:r w:rsidR="00E665F5" w:rsidRPr="00096361">
        <w:rPr>
          <w:sz w:val="28"/>
          <w:szCs w:val="28"/>
        </w:rPr>
        <w:t xml:space="preserve"> со смертельным исходом</w:t>
      </w:r>
      <w:r w:rsidRPr="00096361">
        <w:rPr>
          <w:sz w:val="28"/>
          <w:szCs w:val="28"/>
        </w:rPr>
        <w:t xml:space="preserve"> на территории района </w:t>
      </w:r>
      <w:r w:rsidR="006219C5" w:rsidRPr="00096361">
        <w:rPr>
          <w:sz w:val="28"/>
          <w:szCs w:val="28"/>
        </w:rPr>
        <w:t xml:space="preserve"> за </w:t>
      </w:r>
      <w:r w:rsidR="001C5ABE" w:rsidRPr="00096361">
        <w:rPr>
          <w:sz w:val="28"/>
          <w:szCs w:val="28"/>
        </w:rPr>
        <w:t xml:space="preserve"> </w:t>
      </w:r>
      <w:r w:rsidR="00E665F5" w:rsidRPr="00096361">
        <w:rPr>
          <w:sz w:val="28"/>
          <w:szCs w:val="28"/>
        </w:rPr>
        <w:t xml:space="preserve"> </w:t>
      </w:r>
      <w:r w:rsidR="001C5ABE" w:rsidRPr="00096361">
        <w:rPr>
          <w:sz w:val="28"/>
          <w:szCs w:val="28"/>
        </w:rPr>
        <w:t>20</w:t>
      </w:r>
      <w:r w:rsidR="0034256D" w:rsidRPr="00096361">
        <w:rPr>
          <w:sz w:val="28"/>
          <w:szCs w:val="28"/>
        </w:rPr>
        <w:t>21</w:t>
      </w:r>
      <w:r w:rsidR="001C5ABE" w:rsidRPr="00096361">
        <w:rPr>
          <w:sz w:val="28"/>
          <w:szCs w:val="28"/>
        </w:rPr>
        <w:t xml:space="preserve"> г</w:t>
      </w:r>
      <w:r w:rsidRPr="00096361">
        <w:rPr>
          <w:sz w:val="28"/>
          <w:szCs w:val="28"/>
        </w:rPr>
        <w:t>.</w:t>
      </w:r>
      <w:r w:rsidR="00344C97" w:rsidRPr="00096361">
        <w:rPr>
          <w:sz w:val="28"/>
          <w:szCs w:val="28"/>
        </w:rPr>
        <w:t xml:space="preserve"> </w:t>
      </w:r>
      <w:r w:rsidR="00E665F5" w:rsidRPr="00096361">
        <w:rPr>
          <w:sz w:val="28"/>
          <w:szCs w:val="28"/>
        </w:rPr>
        <w:t>не зарегистрировано.</w:t>
      </w:r>
      <w:r w:rsidR="00E13A77">
        <w:rPr>
          <w:sz w:val="28"/>
          <w:szCs w:val="28"/>
        </w:rPr>
        <w:t xml:space="preserve"> Профзаболеваний нет.</w:t>
      </w:r>
    </w:p>
    <w:p w:rsidR="008526E4" w:rsidRDefault="00845011" w:rsidP="00845011">
      <w:pPr>
        <w:jc w:val="both"/>
        <w:rPr>
          <w:sz w:val="28"/>
          <w:szCs w:val="28"/>
        </w:rPr>
      </w:pPr>
      <w:r w:rsidRPr="00096361">
        <w:rPr>
          <w:sz w:val="28"/>
          <w:szCs w:val="28"/>
        </w:rPr>
        <w:t xml:space="preserve">       </w:t>
      </w:r>
      <w:r w:rsidR="001C5ABE" w:rsidRPr="00096361">
        <w:rPr>
          <w:sz w:val="28"/>
          <w:szCs w:val="28"/>
        </w:rPr>
        <w:t xml:space="preserve"> </w:t>
      </w:r>
      <w:r w:rsidRPr="00096361">
        <w:rPr>
          <w:sz w:val="28"/>
          <w:szCs w:val="28"/>
        </w:rPr>
        <w:t>Тяжелых несчастных случаев на производстве на территории МО «Эхирит-Булагатский район» в 20</w:t>
      </w:r>
      <w:r w:rsidR="0082096B" w:rsidRPr="00096361">
        <w:rPr>
          <w:sz w:val="28"/>
          <w:szCs w:val="28"/>
        </w:rPr>
        <w:t>21</w:t>
      </w:r>
      <w:r w:rsidR="00E13A77">
        <w:rPr>
          <w:sz w:val="28"/>
          <w:szCs w:val="28"/>
        </w:rPr>
        <w:t xml:space="preserve"> году не зарегистрировано.</w:t>
      </w:r>
    </w:p>
    <w:p w:rsidR="001710EE" w:rsidRDefault="00BC05D5" w:rsidP="00EA5D36">
      <w:pPr>
        <w:jc w:val="center"/>
        <w:rPr>
          <w:sz w:val="28"/>
          <w:szCs w:val="28"/>
        </w:rPr>
      </w:pPr>
      <w:r w:rsidRPr="0082096B">
        <w:rPr>
          <w:noProof/>
          <w:sz w:val="28"/>
          <w:szCs w:val="28"/>
          <w:u w:val="single"/>
        </w:rPr>
        <w:drawing>
          <wp:inline distT="0" distB="0" distL="0" distR="0" wp14:anchorId="2DE2B106" wp14:editId="6CAE09CB">
            <wp:extent cx="5276850" cy="2638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01EA" w:rsidRDefault="000901EA" w:rsidP="000901EA">
      <w:pPr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01EA" w:rsidRDefault="000901EA" w:rsidP="000901EA">
      <w:pPr>
        <w:jc w:val="center"/>
        <w:rPr>
          <w:b/>
          <w:szCs w:val="28"/>
        </w:rPr>
      </w:pPr>
      <w:r w:rsidRPr="00CF0302">
        <w:rPr>
          <w:b/>
        </w:rPr>
        <w:t xml:space="preserve">Рис. </w:t>
      </w:r>
      <w:r w:rsidR="007547F2">
        <w:rPr>
          <w:b/>
        </w:rPr>
        <w:t>1</w:t>
      </w:r>
      <w:r>
        <w:rPr>
          <w:sz w:val="28"/>
          <w:szCs w:val="28"/>
        </w:rPr>
        <w:t xml:space="preserve"> </w:t>
      </w:r>
      <w:r>
        <w:rPr>
          <w:b/>
          <w:szCs w:val="28"/>
        </w:rPr>
        <w:t xml:space="preserve">Динамика по </w:t>
      </w:r>
      <w:r w:rsidR="00344C97">
        <w:rPr>
          <w:b/>
          <w:szCs w:val="28"/>
        </w:rPr>
        <w:t>легким</w:t>
      </w:r>
      <w:r w:rsidR="00B835FC">
        <w:rPr>
          <w:b/>
          <w:szCs w:val="28"/>
        </w:rPr>
        <w:t xml:space="preserve"> несчастным случаям на производстве</w:t>
      </w:r>
    </w:p>
    <w:p w:rsidR="00205394" w:rsidRPr="002C1253" w:rsidRDefault="00205394" w:rsidP="000901EA">
      <w:pPr>
        <w:jc w:val="center"/>
        <w:rPr>
          <w:b/>
          <w:szCs w:val="28"/>
        </w:rPr>
      </w:pPr>
    </w:p>
    <w:p w:rsidR="00E13A77" w:rsidRDefault="00E13A77" w:rsidP="00E13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E13A77">
        <w:rPr>
          <w:sz w:val="28"/>
          <w:szCs w:val="28"/>
        </w:rPr>
        <w:t>зарегистрировано 2 несчастных случая легкой степени.</w:t>
      </w:r>
    </w:p>
    <w:p w:rsidR="00E13A77" w:rsidRPr="00E13A77" w:rsidRDefault="00E13A77" w:rsidP="00E13A77">
      <w:pPr>
        <w:ind w:firstLine="709"/>
        <w:jc w:val="both"/>
        <w:rPr>
          <w:sz w:val="28"/>
          <w:szCs w:val="28"/>
        </w:rPr>
      </w:pPr>
      <w:r w:rsidRPr="00E13A77">
        <w:rPr>
          <w:sz w:val="28"/>
          <w:szCs w:val="28"/>
        </w:rPr>
        <w:t xml:space="preserve"> ФГУП «Элита» произошел  1 легкий несчастный случай - пострадал 1 человек.   При разгрузке запасных частей автомобиля водитель Толстиков С.И. уронил на ногу рессору. Причина несчастного случая -  несоблюдение техники безопасности. Проведены мероприятия по устранению причин несчастного случая, в частности, проведен внеплановый инструктаж по охране труда с водителями автопарка предприятия с разбором причин и обстоятельств несчастного случая.</w:t>
      </w:r>
    </w:p>
    <w:p w:rsidR="00E13A77" w:rsidRPr="00E13A77" w:rsidRDefault="00E13A77" w:rsidP="00E13A77">
      <w:pPr>
        <w:ind w:firstLine="709"/>
        <w:jc w:val="both"/>
        <w:rPr>
          <w:sz w:val="28"/>
          <w:szCs w:val="28"/>
        </w:rPr>
      </w:pPr>
      <w:r w:rsidRPr="00E13A77">
        <w:rPr>
          <w:sz w:val="28"/>
          <w:szCs w:val="28"/>
        </w:rPr>
        <w:t>В августе 2021 года в ООО «Крона-Бонитет» водитель Очиров В.Ц., 1960 г.р., при разгрузке круглого леса получил ушибы в область плеча и поясничного отдела. Число дней нетрудоспособности у 2-х пострадавших составило 32 дня.</w:t>
      </w:r>
    </w:p>
    <w:p w:rsidR="00F80CDA" w:rsidRDefault="00F80CDA" w:rsidP="006C6018">
      <w:pPr>
        <w:ind w:firstLine="708"/>
        <w:jc w:val="right"/>
        <w:rPr>
          <w:sz w:val="28"/>
          <w:szCs w:val="28"/>
        </w:rPr>
      </w:pPr>
    </w:p>
    <w:p w:rsidR="00F80CDA" w:rsidRDefault="00F80CDA" w:rsidP="006C6018">
      <w:pPr>
        <w:ind w:firstLine="708"/>
        <w:jc w:val="right"/>
        <w:rPr>
          <w:sz w:val="28"/>
          <w:szCs w:val="28"/>
        </w:rPr>
      </w:pPr>
    </w:p>
    <w:p w:rsidR="00F80CDA" w:rsidRDefault="00F80CDA" w:rsidP="006C6018">
      <w:pPr>
        <w:ind w:firstLine="708"/>
        <w:jc w:val="right"/>
        <w:rPr>
          <w:sz w:val="28"/>
          <w:szCs w:val="28"/>
        </w:rPr>
      </w:pPr>
    </w:p>
    <w:p w:rsidR="006C6018" w:rsidRDefault="006C6018" w:rsidP="006C601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F477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6C6018" w:rsidRDefault="006C6018" w:rsidP="006C601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несчастных случаев</w:t>
      </w:r>
      <w:r w:rsidR="001C5A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видам экономической деятельности на территории муниципального образования «Эхирит-Булагатский район»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45"/>
        <w:gridCol w:w="2435"/>
        <w:gridCol w:w="1844"/>
        <w:gridCol w:w="2006"/>
        <w:gridCol w:w="2817"/>
      </w:tblGrid>
      <w:tr w:rsidR="006C6018" w:rsidTr="00F80CDA">
        <w:tc>
          <w:tcPr>
            <w:tcW w:w="645" w:type="dxa"/>
          </w:tcPr>
          <w:p w:rsidR="006C6018" w:rsidRPr="006C6018" w:rsidRDefault="006C6018" w:rsidP="006C6018">
            <w:pPr>
              <w:jc w:val="center"/>
              <w:rPr>
                <w:sz w:val="20"/>
                <w:szCs w:val="20"/>
              </w:rPr>
            </w:pPr>
            <w:r w:rsidRPr="006C6018">
              <w:rPr>
                <w:sz w:val="20"/>
                <w:szCs w:val="20"/>
              </w:rPr>
              <w:t>№№ ПП</w:t>
            </w:r>
          </w:p>
        </w:tc>
        <w:tc>
          <w:tcPr>
            <w:tcW w:w="2435" w:type="dxa"/>
          </w:tcPr>
          <w:p w:rsidR="006C6018" w:rsidRPr="006C6018" w:rsidRDefault="006C6018" w:rsidP="006C6018">
            <w:pPr>
              <w:jc w:val="center"/>
            </w:pPr>
            <w:r>
              <w:t>Наименование отрасли</w:t>
            </w:r>
          </w:p>
        </w:tc>
        <w:tc>
          <w:tcPr>
            <w:tcW w:w="1844" w:type="dxa"/>
          </w:tcPr>
          <w:p w:rsidR="006C6018" w:rsidRPr="006C6018" w:rsidRDefault="006C6018" w:rsidP="006C6018">
            <w:pPr>
              <w:jc w:val="center"/>
            </w:pPr>
            <w:r>
              <w:t>Количество несчастных случае</w:t>
            </w:r>
            <w:proofErr w:type="gramStart"/>
            <w:r>
              <w:t>в</w:t>
            </w:r>
            <w:r w:rsidR="00A630C0">
              <w:t>(</w:t>
            </w:r>
            <w:proofErr w:type="gramEnd"/>
            <w:r w:rsidR="00A630C0" w:rsidRPr="00F80CDA">
              <w:rPr>
                <w:b/>
                <w:u w:val="single"/>
              </w:rPr>
              <w:t xml:space="preserve">легкой </w:t>
            </w:r>
            <w:r w:rsidR="00A630C0">
              <w:t>степени)</w:t>
            </w:r>
          </w:p>
        </w:tc>
        <w:tc>
          <w:tcPr>
            <w:tcW w:w="2006" w:type="dxa"/>
          </w:tcPr>
          <w:p w:rsidR="006C6018" w:rsidRPr="006C6018" w:rsidRDefault="006C6018" w:rsidP="006C6018">
            <w:pPr>
              <w:jc w:val="center"/>
            </w:pPr>
            <w:r>
              <w:t>причины</w:t>
            </w:r>
          </w:p>
        </w:tc>
        <w:tc>
          <w:tcPr>
            <w:tcW w:w="2817" w:type="dxa"/>
          </w:tcPr>
          <w:p w:rsidR="006C6018" w:rsidRPr="006C6018" w:rsidRDefault="006C6018" w:rsidP="006C6018">
            <w:pPr>
              <w:jc w:val="center"/>
            </w:pPr>
            <w:r>
              <w:t>мероприятия</w:t>
            </w:r>
          </w:p>
        </w:tc>
      </w:tr>
      <w:tr w:rsidR="002A2C7B" w:rsidTr="00F80CDA">
        <w:tc>
          <w:tcPr>
            <w:tcW w:w="645" w:type="dxa"/>
          </w:tcPr>
          <w:p w:rsidR="002A2C7B" w:rsidRDefault="003A77F9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2A2C7B" w:rsidRDefault="00F0086E" w:rsidP="00A6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агентство научных организаций  РФ</w:t>
            </w:r>
          </w:p>
        </w:tc>
        <w:tc>
          <w:tcPr>
            <w:tcW w:w="1844" w:type="dxa"/>
          </w:tcPr>
          <w:p w:rsidR="002A2C7B" w:rsidRDefault="00F80CDA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2A2C7B" w:rsidRDefault="00EC16FB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требований безопасности</w:t>
            </w:r>
          </w:p>
        </w:tc>
        <w:tc>
          <w:tcPr>
            <w:tcW w:w="2817" w:type="dxa"/>
          </w:tcPr>
          <w:p w:rsidR="002A2C7B" w:rsidRDefault="003C1939" w:rsidP="002D73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C1939">
              <w:rPr>
                <w:sz w:val="28"/>
                <w:szCs w:val="28"/>
              </w:rPr>
              <w:t>роведение</w:t>
            </w:r>
            <w:r w:rsidR="002D7316">
              <w:rPr>
                <w:sz w:val="28"/>
                <w:szCs w:val="28"/>
              </w:rPr>
              <w:t xml:space="preserve"> инструктажа о правилах, проведение </w:t>
            </w:r>
            <w:proofErr w:type="gramStart"/>
            <w:r w:rsidR="002D7316">
              <w:rPr>
                <w:sz w:val="28"/>
                <w:szCs w:val="28"/>
              </w:rPr>
              <w:t>обучения по оказанию</w:t>
            </w:r>
            <w:proofErr w:type="gramEnd"/>
            <w:r w:rsidR="002D7316">
              <w:rPr>
                <w:sz w:val="28"/>
                <w:szCs w:val="28"/>
              </w:rPr>
              <w:t xml:space="preserve"> первой помощи пострадавшим на производстве, стажировка на рабочем месте безопасности при работе с животными</w:t>
            </w:r>
          </w:p>
        </w:tc>
      </w:tr>
      <w:tr w:rsidR="00F80CDA" w:rsidTr="00F80CDA">
        <w:tc>
          <w:tcPr>
            <w:tcW w:w="645" w:type="dxa"/>
          </w:tcPr>
          <w:p w:rsidR="00F80CDA" w:rsidRDefault="00F80CDA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F80CDA" w:rsidRDefault="00F80CDA" w:rsidP="00A6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Лесозаготовки</w:t>
            </w:r>
          </w:p>
        </w:tc>
        <w:tc>
          <w:tcPr>
            <w:tcW w:w="1844" w:type="dxa"/>
          </w:tcPr>
          <w:p w:rsidR="00F80CDA" w:rsidRDefault="00F80CDA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F80CDA" w:rsidRDefault="00F80CDA" w:rsidP="006C60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требований безопасности</w:t>
            </w:r>
          </w:p>
        </w:tc>
        <w:tc>
          <w:tcPr>
            <w:tcW w:w="2817" w:type="dxa"/>
          </w:tcPr>
          <w:p w:rsidR="00F80CDA" w:rsidRDefault="00F80CDA" w:rsidP="00F008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C1939">
              <w:rPr>
                <w:sz w:val="28"/>
                <w:szCs w:val="28"/>
              </w:rPr>
              <w:t>роведение</w:t>
            </w:r>
            <w:r>
              <w:rPr>
                <w:sz w:val="28"/>
                <w:szCs w:val="28"/>
              </w:rPr>
              <w:t xml:space="preserve"> инструктажа о правилах,  стажировка на рабочем месте безопасности </w:t>
            </w:r>
          </w:p>
        </w:tc>
      </w:tr>
    </w:tbl>
    <w:p w:rsidR="006C6018" w:rsidRDefault="006C6018" w:rsidP="006C6018">
      <w:pPr>
        <w:ind w:firstLine="708"/>
        <w:jc w:val="right"/>
        <w:rPr>
          <w:sz w:val="28"/>
          <w:szCs w:val="28"/>
        </w:rPr>
      </w:pPr>
    </w:p>
    <w:p w:rsidR="00651453" w:rsidRDefault="00651453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Причин</w:t>
      </w:r>
      <w:r w:rsidR="00E13A77">
        <w:rPr>
          <w:sz w:val="28"/>
          <w:szCs w:val="28"/>
        </w:rPr>
        <w:t>ы</w:t>
      </w:r>
      <w:r>
        <w:rPr>
          <w:sz w:val="28"/>
          <w:szCs w:val="28"/>
        </w:rPr>
        <w:t xml:space="preserve"> произошедших  несчастных случаев обусловлены нарушением требований безопасности, нарушения трудовой дисциплины, недостатки в обучении работников безопасности труда.</w:t>
      </w:r>
    </w:p>
    <w:p w:rsidR="00651453" w:rsidRDefault="00651453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организации работ по охране труда и компетенции работников, в том числе и руководителей организаций и предприятий района в вопросах охраны труда на территории района проводится следующая работа:</w:t>
      </w:r>
    </w:p>
    <w:p w:rsidR="00651453" w:rsidRPr="0082096B" w:rsidRDefault="00651453" w:rsidP="006514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F9E">
        <w:rPr>
          <w:sz w:val="28"/>
          <w:szCs w:val="28"/>
        </w:rPr>
        <w:t>В</w:t>
      </w:r>
      <w:r w:rsidR="00653E4E">
        <w:rPr>
          <w:sz w:val="28"/>
          <w:szCs w:val="28"/>
        </w:rPr>
        <w:t xml:space="preserve">едется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обеспечением обучения по охране труда</w:t>
      </w:r>
      <w:r w:rsidR="00653E4E">
        <w:rPr>
          <w:sz w:val="28"/>
          <w:szCs w:val="28"/>
        </w:rPr>
        <w:t xml:space="preserve"> работников, руководителей организаций, а также работодателей</w:t>
      </w:r>
      <w:r w:rsidR="00510F9E">
        <w:rPr>
          <w:sz w:val="28"/>
          <w:szCs w:val="28"/>
        </w:rPr>
        <w:t xml:space="preserve"> </w:t>
      </w:r>
      <w:r w:rsidR="00653E4E">
        <w:rPr>
          <w:sz w:val="28"/>
          <w:szCs w:val="28"/>
        </w:rPr>
        <w:t>- индивидуальных предпринимателей, проверки знаний ими требований охраны труда, а также проведение семинаров по обучению по  оказанию первой помощи пострадавшим на производств</w:t>
      </w:r>
      <w:r w:rsidR="00DF4A80">
        <w:rPr>
          <w:sz w:val="28"/>
          <w:szCs w:val="28"/>
        </w:rPr>
        <w:t>е, инструктажа на рабочем месте</w:t>
      </w:r>
      <w:r w:rsidR="00653E4E">
        <w:rPr>
          <w:sz w:val="28"/>
          <w:szCs w:val="28"/>
        </w:rPr>
        <w:t xml:space="preserve">. </w:t>
      </w:r>
      <w:r w:rsidR="00DF4A80">
        <w:rPr>
          <w:sz w:val="28"/>
          <w:szCs w:val="28"/>
        </w:rPr>
        <w:t xml:space="preserve"> </w:t>
      </w:r>
      <w:r w:rsidR="00653E4E">
        <w:rPr>
          <w:sz w:val="28"/>
          <w:szCs w:val="28"/>
        </w:rPr>
        <w:t xml:space="preserve">Процент прошедших </w:t>
      </w:r>
      <w:proofErr w:type="gramStart"/>
      <w:r w:rsidR="00653E4E">
        <w:rPr>
          <w:sz w:val="28"/>
          <w:szCs w:val="28"/>
        </w:rPr>
        <w:t>обучение по состоянию</w:t>
      </w:r>
      <w:proofErr w:type="gramEnd"/>
      <w:r w:rsidR="00653E4E">
        <w:rPr>
          <w:sz w:val="28"/>
          <w:szCs w:val="28"/>
        </w:rPr>
        <w:t xml:space="preserve"> </w:t>
      </w:r>
      <w:r w:rsidR="00653E4E" w:rsidRPr="0082096B">
        <w:rPr>
          <w:sz w:val="28"/>
          <w:szCs w:val="28"/>
        </w:rPr>
        <w:t>на 01.0</w:t>
      </w:r>
      <w:r w:rsidR="000B6785" w:rsidRPr="0082096B">
        <w:rPr>
          <w:sz w:val="28"/>
          <w:szCs w:val="28"/>
        </w:rPr>
        <w:t>1</w:t>
      </w:r>
      <w:r w:rsidR="00653E4E" w:rsidRPr="0082096B">
        <w:rPr>
          <w:sz w:val="28"/>
          <w:szCs w:val="28"/>
        </w:rPr>
        <w:t>.20</w:t>
      </w:r>
      <w:r w:rsidR="0082096B" w:rsidRPr="0082096B">
        <w:rPr>
          <w:sz w:val="28"/>
          <w:szCs w:val="28"/>
        </w:rPr>
        <w:t>22</w:t>
      </w:r>
      <w:r w:rsidR="00653E4E" w:rsidRPr="0082096B">
        <w:rPr>
          <w:sz w:val="28"/>
          <w:szCs w:val="28"/>
        </w:rPr>
        <w:t xml:space="preserve"> г. составляет </w:t>
      </w:r>
      <w:r w:rsidR="000B6785" w:rsidRPr="0082096B">
        <w:rPr>
          <w:sz w:val="28"/>
          <w:szCs w:val="28"/>
        </w:rPr>
        <w:t>8</w:t>
      </w:r>
      <w:r w:rsidR="0082096B" w:rsidRPr="0082096B">
        <w:rPr>
          <w:sz w:val="28"/>
          <w:szCs w:val="28"/>
        </w:rPr>
        <w:t>7</w:t>
      </w:r>
      <w:r w:rsidR="00653E4E" w:rsidRPr="0082096B">
        <w:rPr>
          <w:sz w:val="28"/>
          <w:szCs w:val="28"/>
        </w:rPr>
        <w:t xml:space="preserve"> от общего числа, подлежащих обучению за </w:t>
      </w:r>
      <w:r w:rsidR="001C5ABE" w:rsidRPr="0082096B">
        <w:rPr>
          <w:sz w:val="28"/>
          <w:szCs w:val="28"/>
        </w:rPr>
        <w:t xml:space="preserve">отчетный </w:t>
      </w:r>
      <w:r w:rsidR="00EF477B" w:rsidRPr="0082096B">
        <w:rPr>
          <w:sz w:val="28"/>
          <w:szCs w:val="28"/>
        </w:rPr>
        <w:t>период</w:t>
      </w:r>
      <w:r w:rsidR="00653E4E" w:rsidRPr="0082096B">
        <w:rPr>
          <w:sz w:val="28"/>
          <w:szCs w:val="28"/>
        </w:rPr>
        <w:t>.</w:t>
      </w:r>
    </w:p>
    <w:p w:rsidR="00CE65D6" w:rsidRDefault="00CD38C0" w:rsidP="00E13A77">
      <w:pPr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заседании межведомственной комиссии по охране труда </w:t>
      </w:r>
      <w:r w:rsidR="00EF477B">
        <w:rPr>
          <w:sz w:val="28"/>
          <w:szCs w:val="28"/>
        </w:rPr>
        <w:t>района</w:t>
      </w:r>
      <w:r w:rsidR="002D7316">
        <w:rPr>
          <w:sz w:val="28"/>
          <w:szCs w:val="28"/>
        </w:rPr>
        <w:t xml:space="preserve">  </w:t>
      </w:r>
      <w:r>
        <w:rPr>
          <w:sz w:val="28"/>
          <w:szCs w:val="28"/>
        </w:rPr>
        <w:t>заслушан</w:t>
      </w:r>
      <w:r w:rsidR="0082096B">
        <w:rPr>
          <w:sz w:val="28"/>
          <w:szCs w:val="28"/>
        </w:rPr>
        <w:t>ы</w:t>
      </w:r>
      <w:r w:rsidR="000B6785">
        <w:rPr>
          <w:sz w:val="28"/>
          <w:szCs w:val="28"/>
        </w:rPr>
        <w:t xml:space="preserve"> руководител</w:t>
      </w:r>
      <w:r w:rsidR="0082096B">
        <w:rPr>
          <w:sz w:val="28"/>
          <w:szCs w:val="28"/>
        </w:rPr>
        <w:t>и</w:t>
      </w:r>
      <w:r w:rsidR="00EF477B">
        <w:rPr>
          <w:sz w:val="28"/>
          <w:szCs w:val="28"/>
        </w:rPr>
        <w:t>, допустивши</w:t>
      </w:r>
      <w:r w:rsidR="0082096B">
        <w:rPr>
          <w:sz w:val="28"/>
          <w:szCs w:val="28"/>
        </w:rPr>
        <w:t>е</w:t>
      </w:r>
      <w:r w:rsidR="00EF477B">
        <w:rPr>
          <w:sz w:val="28"/>
          <w:szCs w:val="28"/>
        </w:rPr>
        <w:t xml:space="preserve"> </w:t>
      </w:r>
      <w:r w:rsidR="00E13A77">
        <w:rPr>
          <w:sz w:val="28"/>
          <w:szCs w:val="28"/>
        </w:rPr>
        <w:t xml:space="preserve">вышеуказанные </w:t>
      </w:r>
      <w:r w:rsidR="00EF477B">
        <w:rPr>
          <w:sz w:val="28"/>
          <w:szCs w:val="28"/>
        </w:rPr>
        <w:t>несчастны</w:t>
      </w:r>
      <w:r w:rsidR="0082096B">
        <w:rPr>
          <w:sz w:val="28"/>
          <w:szCs w:val="28"/>
        </w:rPr>
        <w:t>е</w:t>
      </w:r>
      <w:r w:rsidR="00EF477B">
        <w:rPr>
          <w:sz w:val="28"/>
          <w:szCs w:val="28"/>
        </w:rPr>
        <w:t xml:space="preserve"> случа</w:t>
      </w:r>
      <w:r w:rsidR="0082096B">
        <w:rPr>
          <w:sz w:val="28"/>
          <w:szCs w:val="28"/>
        </w:rPr>
        <w:t>и</w:t>
      </w:r>
      <w:r w:rsidR="00EF477B">
        <w:rPr>
          <w:sz w:val="28"/>
          <w:szCs w:val="28"/>
        </w:rPr>
        <w:t xml:space="preserve"> на производстве, </w:t>
      </w:r>
      <w:r>
        <w:rPr>
          <w:sz w:val="28"/>
          <w:szCs w:val="28"/>
        </w:rPr>
        <w:t xml:space="preserve"> по </w:t>
      </w:r>
      <w:r w:rsidR="00DF4A80">
        <w:rPr>
          <w:sz w:val="28"/>
          <w:szCs w:val="28"/>
        </w:rPr>
        <w:t>своевременному проведению превентивных мероприятий по охране труда работников, по технике безопасности</w:t>
      </w:r>
      <w:r w:rsidR="00EF477B">
        <w:rPr>
          <w:sz w:val="28"/>
          <w:szCs w:val="28"/>
        </w:rPr>
        <w:t>, по оказанию первой доврачебной помощи пострадавшим на производстве</w:t>
      </w:r>
      <w:r w:rsidR="00DF4A80">
        <w:rPr>
          <w:sz w:val="28"/>
          <w:szCs w:val="28"/>
        </w:rPr>
        <w:t>.</w:t>
      </w:r>
      <w:r w:rsidR="000B6785">
        <w:rPr>
          <w:sz w:val="28"/>
          <w:szCs w:val="28"/>
        </w:rPr>
        <w:t xml:space="preserve"> </w:t>
      </w:r>
      <w:r w:rsidR="00E13A77">
        <w:rPr>
          <w:sz w:val="28"/>
          <w:szCs w:val="28"/>
        </w:rPr>
        <w:t xml:space="preserve">     </w:t>
      </w:r>
    </w:p>
    <w:p w:rsidR="000B6785" w:rsidRPr="0082096B" w:rsidRDefault="000B6785" w:rsidP="00E13A77">
      <w:pPr>
        <w:ind w:firstLine="992"/>
        <w:jc w:val="both"/>
        <w:rPr>
          <w:sz w:val="28"/>
          <w:szCs w:val="28"/>
        </w:rPr>
      </w:pPr>
      <w:r w:rsidRPr="0082096B">
        <w:rPr>
          <w:sz w:val="28"/>
          <w:szCs w:val="28"/>
        </w:rPr>
        <w:t xml:space="preserve">Решением комиссии вынесена рекомендация Государственной инспекции труда по Иркутской области (территориальный отдел) </w:t>
      </w:r>
      <w:r w:rsidR="0082096B" w:rsidRPr="0082096B">
        <w:rPr>
          <w:sz w:val="28"/>
          <w:szCs w:val="28"/>
        </w:rPr>
        <w:t xml:space="preserve">совместно с Комитетом по финансам и экономике АМО «Эхирит-Булагатский район» </w:t>
      </w:r>
      <w:r w:rsidRPr="0082096B">
        <w:rPr>
          <w:sz w:val="28"/>
          <w:szCs w:val="28"/>
        </w:rPr>
        <w:t xml:space="preserve">по проверке соблюдения норм трудового законодательства в </w:t>
      </w:r>
      <w:r w:rsidR="0082096B" w:rsidRPr="0082096B">
        <w:rPr>
          <w:sz w:val="28"/>
          <w:szCs w:val="28"/>
        </w:rPr>
        <w:t>ООО «Крона Бонитет</w:t>
      </w:r>
      <w:r w:rsidRPr="0082096B">
        <w:rPr>
          <w:sz w:val="28"/>
          <w:szCs w:val="28"/>
        </w:rPr>
        <w:t>. Проверка запланирована в 1 квартале 20</w:t>
      </w:r>
      <w:r w:rsidR="0082096B" w:rsidRPr="0082096B">
        <w:rPr>
          <w:sz w:val="28"/>
          <w:szCs w:val="28"/>
        </w:rPr>
        <w:t>22</w:t>
      </w:r>
      <w:r w:rsidRPr="0082096B">
        <w:rPr>
          <w:sz w:val="28"/>
          <w:szCs w:val="28"/>
        </w:rPr>
        <w:t xml:space="preserve"> г.</w:t>
      </w:r>
    </w:p>
    <w:p w:rsidR="000B6785" w:rsidRPr="0082096B" w:rsidRDefault="000B6785" w:rsidP="000B6785">
      <w:pPr>
        <w:jc w:val="both"/>
      </w:pPr>
    </w:p>
    <w:p w:rsidR="000C527B" w:rsidRDefault="000C527B" w:rsidP="00AD15F0">
      <w:pPr>
        <w:ind w:firstLine="708"/>
        <w:jc w:val="both"/>
        <w:rPr>
          <w:sz w:val="28"/>
          <w:szCs w:val="28"/>
        </w:rPr>
      </w:pPr>
    </w:p>
    <w:sectPr w:rsidR="000C527B" w:rsidSect="00F0086E">
      <w:headerReference w:type="default" r:id="rId10"/>
      <w:type w:val="continuous"/>
      <w:pgSz w:w="11907" w:h="16840" w:code="9"/>
      <w:pgMar w:top="1134" w:right="992" w:bottom="1276" w:left="1701" w:header="461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08" w:rsidRDefault="007D0308" w:rsidP="00B677D8">
      <w:r>
        <w:separator/>
      </w:r>
    </w:p>
  </w:endnote>
  <w:endnote w:type="continuationSeparator" w:id="0">
    <w:p w:rsidR="007D0308" w:rsidRDefault="007D0308" w:rsidP="00B6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08" w:rsidRDefault="007D0308" w:rsidP="00B677D8">
      <w:r>
        <w:separator/>
      </w:r>
    </w:p>
  </w:footnote>
  <w:footnote w:type="continuationSeparator" w:id="0">
    <w:p w:rsidR="007D0308" w:rsidRDefault="007D0308" w:rsidP="00B6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188"/>
      <w:docPartObj>
        <w:docPartGallery w:val="Page Numbers (Top of Page)"/>
        <w:docPartUnique/>
      </w:docPartObj>
    </w:sdtPr>
    <w:sdtEndPr/>
    <w:sdtContent>
      <w:p w:rsidR="00123681" w:rsidRDefault="00710C7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8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681" w:rsidRDefault="0012368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26D"/>
    <w:multiLevelType w:val="hybridMultilevel"/>
    <w:tmpl w:val="102830D2"/>
    <w:lvl w:ilvl="0" w:tplc="1012BD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7D55CC"/>
    <w:multiLevelType w:val="hybridMultilevel"/>
    <w:tmpl w:val="E3FAA098"/>
    <w:lvl w:ilvl="0" w:tplc="94FE5F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93438"/>
    <w:multiLevelType w:val="hybridMultilevel"/>
    <w:tmpl w:val="0504AF5E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9F5ACE"/>
    <w:multiLevelType w:val="singleLevel"/>
    <w:tmpl w:val="64F44F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4700852"/>
    <w:multiLevelType w:val="hybridMultilevel"/>
    <w:tmpl w:val="D23856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976AAF"/>
    <w:multiLevelType w:val="hybridMultilevel"/>
    <w:tmpl w:val="326E37E0"/>
    <w:lvl w:ilvl="0" w:tplc="7CB6F7D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E6D2321"/>
    <w:multiLevelType w:val="hybridMultilevel"/>
    <w:tmpl w:val="B8008AD8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805BEA"/>
    <w:multiLevelType w:val="hybridMultilevel"/>
    <w:tmpl w:val="C016B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74571"/>
    <w:multiLevelType w:val="hybridMultilevel"/>
    <w:tmpl w:val="E868A4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36368B"/>
    <w:multiLevelType w:val="hybridMultilevel"/>
    <w:tmpl w:val="4456115A"/>
    <w:lvl w:ilvl="0" w:tplc="7CB6F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5C"/>
    <w:rsid w:val="0000626A"/>
    <w:rsid w:val="00026E1E"/>
    <w:rsid w:val="000312F0"/>
    <w:rsid w:val="00031F87"/>
    <w:rsid w:val="0003537B"/>
    <w:rsid w:val="000445A2"/>
    <w:rsid w:val="00050226"/>
    <w:rsid w:val="00054AE3"/>
    <w:rsid w:val="0006289D"/>
    <w:rsid w:val="00062D51"/>
    <w:rsid w:val="000736AA"/>
    <w:rsid w:val="000801D4"/>
    <w:rsid w:val="00080411"/>
    <w:rsid w:val="00080AB4"/>
    <w:rsid w:val="00080BA7"/>
    <w:rsid w:val="000901EA"/>
    <w:rsid w:val="00090A7F"/>
    <w:rsid w:val="000956FE"/>
    <w:rsid w:val="00096361"/>
    <w:rsid w:val="000A2B2E"/>
    <w:rsid w:val="000B6785"/>
    <w:rsid w:val="000C03F2"/>
    <w:rsid w:val="000C4022"/>
    <w:rsid w:val="000C527B"/>
    <w:rsid w:val="000D0232"/>
    <w:rsid w:val="000D0CFD"/>
    <w:rsid w:val="000D3452"/>
    <w:rsid w:val="000D3C29"/>
    <w:rsid w:val="000D4487"/>
    <w:rsid w:val="000E5AE8"/>
    <w:rsid w:val="000F7B16"/>
    <w:rsid w:val="00105CF2"/>
    <w:rsid w:val="001065AE"/>
    <w:rsid w:val="00106C97"/>
    <w:rsid w:val="001212AD"/>
    <w:rsid w:val="00123681"/>
    <w:rsid w:val="00123787"/>
    <w:rsid w:val="001359B8"/>
    <w:rsid w:val="00143DC1"/>
    <w:rsid w:val="00145B02"/>
    <w:rsid w:val="00152474"/>
    <w:rsid w:val="00156405"/>
    <w:rsid w:val="001646EA"/>
    <w:rsid w:val="001710EE"/>
    <w:rsid w:val="001756E6"/>
    <w:rsid w:val="001814B8"/>
    <w:rsid w:val="001947AB"/>
    <w:rsid w:val="001A5B3A"/>
    <w:rsid w:val="001C4471"/>
    <w:rsid w:val="001C5ABE"/>
    <w:rsid w:val="001C738A"/>
    <w:rsid w:val="001D0271"/>
    <w:rsid w:val="001E0F5C"/>
    <w:rsid w:val="00205394"/>
    <w:rsid w:val="002100A6"/>
    <w:rsid w:val="0021162C"/>
    <w:rsid w:val="0021276D"/>
    <w:rsid w:val="00216945"/>
    <w:rsid w:val="00216E28"/>
    <w:rsid w:val="0023138F"/>
    <w:rsid w:val="0023451D"/>
    <w:rsid w:val="002350A7"/>
    <w:rsid w:val="00235482"/>
    <w:rsid w:val="00250287"/>
    <w:rsid w:val="002527D4"/>
    <w:rsid w:val="002546A7"/>
    <w:rsid w:val="002549A4"/>
    <w:rsid w:val="00262117"/>
    <w:rsid w:val="00267245"/>
    <w:rsid w:val="002847CC"/>
    <w:rsid w:val="0028481A"/>
    <w:rsid w:val="00294FD4"/>
    <w:rsid w:val="00297A45"/>
    <w:rsid w:val="002A2C7B"/>
    <w:rsid w:val="002B0624"/>
    <w:rsid w:val="002B36FC"/>
    <w:rsid w:val="002B4BC7"/>
    <w:rsid w:val="002B6531"/>
    <w:rsid w:val="002B6D17"/>
    <w:rsid w:val="002C1253"/>
    <w:rsid w:val="002C747A"/>
    <w:rsid w:val="002D0543"/>
    <w:rsid w:val="002D7316"/>
    <w:rsid w:val="002E2113"/>
    <w:rsid w:val="002E2661"/>
    <w:rsid w:val="002F307A"/>
    <w:rsid w:val="002F3828"/>
    <w:rsid w:val="003001C1"/>
    <w:rsid w:val="00315851"/>
    <w:rsid w:val="003160FD"/>
    <w:rsid w:val="00322995"/>
    <w:rsid w:val="00332BE5"/>
    <w:rsid w:val="00337472"/>
    <w:rsid w:val="0034256D"/>
    <w:rsid w:val="00344278"/>
    <w:rsid w:val="003445E0"/>
    <w:rsid w:val="00344C97"/>
    <w:rsid w:val="00351A14"/>
    <w:rsid w:val="00365AB7"/>
    <w:rsid w:val="00367EA2"/>
    <w:rsid w:val="003753F9"/>
    <w:rsid w:val="00380F1F"/>
    <w:rsid w:val="00387577"/>
    <w:rsid w:val="003972F0"/>
    <w:rsid w:val="003A3B54"/>
    <w:rsid w:val="003A77F9"/>
    <w:rsid w:val="003B1913"/>
    <w:rsid w:val="003C1939"/>
    <w:rsid w:val="003C4ACA"/>
    <w:rsid w:val="003C4D74"/>
    <w:rsid w:val="003D0414"/>
    <w:rsid w:val="003D36AB"/>
    <w:rsid w:val="003F7911"/>
    <w:rsid w:val="00400036"/>
    <w:rsid w:val="00401A53"/>
    <w:rsid w:val="00402B50"/>
    <w:rsid w:val="0041008E"/>
    <w:rsid w:val="00410A83"/>
    <w:rsid w:val="004135B9"/>
    <w:rsid w:val="004318AC"/>
    <w:rsid w:val="0043563E"/>
    <w:rsid w:val="00446BFE"/>
    <w:rsid w:val="00451AA1"/>
    <w:rsid w:val="004528AB"/>
    <w:rsid w:val="00470196"/>
    <w:rsid w:val="00472DD6"/>
    <w:rsid w:val="00474301"/>
    <w:rsid w:val="004763F1"/>
    <w:rsid w:val="00480BA9"/>
    <w:rsid w:val="00481EC5"/>
    <w:rsid w:val="004826A0"/>
    <w:rsid w:val="00493ECC"/>
    <w:rsid w:val="00496A63"/>
    <w:rsid w:val="004A32D8"/>
    <w:rsid w:val="004A75E3"/>
    <w:rsid w:val="004B46C9"/>
    <w:rsid w:val="004C1D55"/>
    <w:rsid w:val="004C2902"/>
    <w:rsid w:val="004C2EA1"/>
    <w:rsid w:val="004D10AA"/>
    <w:rsid w:val="004D48FF"/>
    <w:rsid w:val="004D696E"/>
    <w:rsid w:val="004E20A3"/>
    <w:rsid w:val="004E412A"/>
    <w:rsid w:val="004F285C"/>
    <w:rsid w:val="004F5DB1"/>
    <w:rsid w:val="00510F9E"/>
    <w:rsid w:val="0051194B"/>
    <w:rsid w:val="0052086F"/>
    <w:rsid w:val="00524AD0"/>
    <w:rsid w:val="00526A2C"/>
    <w:rsid w:val="00527D82"/>
    <w:rsid w:val="0054582C"/>
    <w:rsid w:val="00546E9A"/>
    <w:rsid w:val="00555713"/>
    <w:rsid w:val="00555F5B"/>
    <w:rsid w:val="005708B9"/>
    <w:rsid w:val="005713AB"/>
    <w:rsid w:val="005724EA"/>
    <w:rsid w:val="00575EA0"/>
    <w:rsid w:val="0058444C"/>
    <w:rsid w:val="00591BA5"/>
    <w:rsid w:val="00591F71"/>
    <w:rsid w:val="005A0125"/>
    <w:rsid w:val="005A4DEA"/>
    <w:rsid w:val="005A54BC"/>
    <w:rsid w:val="005B67AB"/>
    <w:rsid w:val="005C195A"/>
    <w:rsid w:val="005C2710"/>
    <w:rsid w:val="005C6F2C"/>
    <w:rsid w:val="005D005B"/>
    <w:rsid w:val="005D052C"/>
    <w:rsid w:val="005D59A3"/>
    <w:rsid w:val="005E4C77"/>
    <w:rsid w:val="005E567D"/>
    <w:rsid w:val="005F0215"/>
    <w:rsid w:val="005F5EFE"/>
    <w:rsid w:val="006008D2"/>
    <w:rsid w:val="006010CB"/>
    <w:rsid w:val="006013AD"/>
    <w:rsid w:val="00604CB8"/>
    <w:rsid w:val="00604E4B"/>
    <w:rsid w:val="00620FE3"/>
    <w:rsid w:val="006219C5"/>
    <w:rsid w:val="00621AFE"/>
    <w:rsid w:val="00625C64"/>
    <w:rsid w:val="006375F1"/>
    <w:rsid w:val="00651453"/>
    <w:rsid w:val="00653E4E"/>
    <w:rsid w:val="00660C4D"/>
    <w:rsid w:val="006652D4"/>
    <w:rsid w:val="00671FAB"/>
    <w:rsid w:val="0067404B"/>
    <w:rsid w:val="00680430"/>
    <w:rsid w:val="006836FD"/>
    <w:rsid w:val="00683CA4"/>
    <w:rsid w:val="0068765E"/>
    <w:rsid w:val="006924C6"/>
    <w:rsid w:val="0069283D"/>
    <w:rsid w:val="006947DB"/>
    <w:rsid w:val="00694D20"/>
    <w:rsid w:val="0069558A"/>
    <w:rsid w:val="00695D68"/>
    <w:rsid w:val="006A5F1A"/>
    <w:rsid w:val="006A5FCF"/>
    <w:rsid w:val="006A6B5B"/>
    <w:rsid w:val="006C6018"/>
    <w:rsid w:val="006C6AAC"/>
    <w:rsid w:val="006D0244"/>
    <w:rsid w:val="006D2A62"/>
    <w:rsid w:val="006D3A2E"/>
    <w:rsid w:val="006E5AEF"/>
    <w:rsid w:val="006E70ED"/>
    <w:rsid w:val="006F21AD"/>
    <w:rsid w:val="00704207"/>
    <w:rsid w:val="00707D7A"/>
    <w:rsid w:val="00710C7D"/>
    <w:rsid w:val="007119C1"/>
    <w:rsid w:val="00723789"/>
    <w:rsid w:val="0072438D"/>
    <w:rsid w:val="00735DB0"/>
    <w:rsid w:val="00747375"/>
    <w:rsid w:val="007547F2"/>
    <w:rsid w:val="00760E6D"/>
    <w:rsid w:val="00767A75"/>
    <w:rsid w:val="00774314"/>
    <w:rsid w:val="007775F0"/>
    <w:rsid w:val="00780E1C"/>
    <w:rsid w:val="0078207B"/>
    <w:rsid w:val="0078312F"/>
    <w:rsid w:val="00784CE6"/>
    <w:rsid w:val="00786768"/>
    <w:rsid w:val="00786B4F"/>
    <w:rsid w:val="00791C5B"/>
    <w:rsid w:val="00795CFD"/>
    <w:rsid w:val="007971FA"/>
    <w:rsid w:val="007A359E"/>
    <w:rsid w:val="007A6BF9"/>
    <w:rsid w:val="007A743E"/>
    <w:rsid w:val="007B01E5"/>
    <w:rsid w:val="007B7ADA"/>
    <w:rsid w:val="007C2B0A"/>
    <w:rsid w:val="007C3D20"/>
    <w:rsid w:val="007D0308"/>
    <w:rsid w:val="007D264A"/>
    <w:rsid w:val="007D2BE7"/>
    <w:rsid w:val="007D407F"/>
    <w:rsid w:val="007E2BD6"/>
    <w:rsid w:val="007E6C5E"/>
    <w:rsid w:val="007F37C1"/>
    <w:rsid w:val="007F7225"/>
    <w:rsid w:val="00805ABF"/>
    <w:rsid w:val="00812518"/>
    <w:rsid w:val="00812D2A"/>
    <w:rsid w:val="00813CB5"/>
    <w:rsid w:val="008174D4"/>
    <w:rsid w:val="0082096B"/>
    <w:rsid w:val="00827ABC"/>
    <w:rsid w:val="008321AF"/>
    <w:rsid w:val="00835628"/>
    <w:rsid w:val="00835796"/>
    <w:rsid w:val="00845011"/>
    <w:rsid w:val="008526E4"/>
    <w:rsid w:val="008555DE"/>
    <w:rsid w:val="00863E7C"/>
    <w:rsid w:val="00864833"/>
    <w:rsid w:val="008677E3"/>
    <w:rsid w:val="00870972"/>
    <w:rsid w:val="00876720"/>
    <w:rsid w:val="008822F3"/>
    <w:rsid w:val="00882C3D"/>
    <w:rsid w:val="00890370"/>
    <w:rsid w:val="0089376B"/>
    <w:rsid w:val="00894277"/>
    <w:rsid w:val="00895B1D"/>
    <w:rsid w:val="00897B02"/>
    <w:rsid w:val="008A55E9"/>
    <w:rsid w:val="008A65B2"/>
    <w:rsid w:val="008B63EF"/>
    <w:rsid w:val="008B7C3E"/>
    <w:rsid w:val="008B7DB1"/>
    <w:rsid w:val="008C6805"/>
    <w:rsid w:val="008D48D1"/>
    <w:rsid w:val="008D705E"/>
    <w:rsid w:val="008E54C8"/>
    <w:rsid w:val="0091377A"/>
    <w:rsid w:val="009225D3"/>
    <w:rsid w:val="00925ACA"/>
    <w:rsid w:val="00952384"/>
    <w:rsid w:val="0095681F"/>
    <w:rsid w:val="00956F62"/>
    <w:rsid w:val="00960719"/>
    <w:rsid w:val="00974860"/>
    <w:rsid w:val="00975497"/>
    <w:rsid w:val="00984490"/>
    <w:rsid w:val="00991125"/>
    <w:rsid w:val="009B4D42"/>
    <w:rsid w:val="009B5CB6"/>
    <w:rsid w:val="009D2856"/>
    <w:rsid w:val="009D7158"/>
    <w:rsid w:val="009E2AEB"/>
    <w:rsid w:val="009E5A36"/>
    <w:rsid w:val="009F1A8C"/>
    <w:rsid w:val="009F2B27"/>
    <w:rsid w:val="009F4556"/>
    <w:rsid w:val="009F50A4"/>
    <w:rsid w:val="00A02ED1"/>
    <w:rsid w:val="00A12908"/>
    <w:rsid w:val="00A140BF"/>
    <w:rsid w:val="00A15ACA"/>
    <w:rsid w:val="00A17C8D"/>
    <w:rsid w:val="00A2097F"/>
    <w:rsid w:val="00A25C3A"/>
    <w:rsid w:val="00A27163"/>
    <w:rsid w:val="00A31479"/>
    <w:rsid w:val="00A31710"/>
    <w:rsid w:val="00A32BC8"/>
    <w:rsid w:val="00A3416F"/>
    <w:rsid w:val="00A36401"/>
    <w:rsid w:val="00A37116"/>
    <w:rsid w:val="00A378F2"/>
    <w:rsid w:val="00A55F59"/>
    <w:rsid w:val="00A630C0"/>
    <w:rsid w:val="00A63102"/>
    <w:rsid w:val="00A75437"/>
    <w:rsid w:val="00A90F2F"/>
    <w:rsid w:val="00AA06E7"/>
    <w:rsid w:val="00AA23E2"/>
    <w:rsid w:val="00AA4E88"/>
    <w:rsid w:val="00AA626F"/>
    <w:rsid w:val="00AA769A"/>
    <w:rsid w:val="00AB0A99"/>
    <w:rsid w:val="00AB23DA"/>
    <w:rsid w:val="00AB5760"/>
    <w:rsid w:val="00AB74FB"/>
    <w:rsid w:val="00AC75BA"/>
    <w:rsid w:val="00AD15F0"/>
    <w:rsid w:val="00AD2177"/>
    <w:rsid w:val="00AD2D18"/>
    <w:rsid w:val="00AD6038"/>
    <w:rsid w:val="00AD7973"/>
    <w:rsid w:val="00AE6099"/>
    <w:rsid w:val="00AE61F9"/>
    <w:rsid w:val="00AF0586"/>
    <w:rsid w:val="00AF6993"/>
    <w:rsid w:val="00AF6D56"/>
    <w:rsid w:val="00B12F4E"/>
    <w:rsid w:val="00B1486B"/>
    <w:rsid w:val="00B212D2"/>
    <w:rsid w:val="00B24577"/>
    <w:rsid w:val="00B32E07"/>
    <w:rsid w:val="00B3360D"/>
    <w:rsid w:val="00B4028C"/>
    <w:rsid w:val="00B4137F"/>
    <w:rsid w:val="00B464E7"/>
    <w:rsid w:val="00B47857"/>
    <w:rsid w:val="00B5129C"/>
    <w:rsid w:val="00B52579"/>
    <w:rsid w:val="00B57C57"/>
    <w:rsid w:val="00B6556C"/>
    <w:rsid w:val="00B67543"/>
    <w:rsid w:val="00B677D8"/>
    <w:rsid w:val="00B7155C"/>
    <w:rsid w:val="00B71727"/>
    <w:rsid w:val="00B75DDA"/>
    <w:rsid w:val="00B835FC"/>
    <w:rsid w:val="00B864D0"/>
    <w:rsid w:val="00B865A6"/>
    <w:rsid w:val="00B9150A"/>
    <w:rsid w:val="00B92CF8"/>
    <w:rsid w:val="00BA472C"/>
    <w:rsid w:val="00BA56FC"/>
    <w:rsid w:val="00BB34E6"/>
    <w:rsid w:val="00BB7A31"/>
    <w:rsid w:val="00BC05D5"/>
    <w:rsid w:val="00BC1139"/>
    <w:rsid w:val="00BC1627"/>
    <w:rsid w:val="00BD0DB7"/>
    <w:rsid w:val="00BD1EB5"/>
    <w:rsid w:val="00BD5C21"/>
    <w:rsid w:val="00BD6BAB"/>
    <w:rsid w:val="00BE1F8B"/>
    <w:rsid w:val="00BE40DA"/>
    <w:rsid w:val="00BF3C1E"/>
    <w:rsid w:val="00BF563D"/>
    <w:rsid w:val="00BF5BB3"/>
    <w:rsid w:val="00BF65A6"/>
    <w:rsid w:val="00C042EB"/>
    <w:rsid w:val="00C06840"/>
    <w:rsid w:val="00C118C7"/>
    <w:rsid w:val="00C23E41"/>
    <w:rsid w:val="00C25288"/>
    <w:rsid w:val="00C338DC"/>
    <w:rsid w:val="00C376E6"/>
    <w:rsid w:val="00C42572"/>
    <w:rsid w:val="00C4457F"/>
    <w:rsid w:val="00C50C90"/>
    <w:rsid w:val="00C52E94"/>
    <w:rsid w:val="00C5628B"/>
    <w:rsid w:val="00C61787"/>
    <w:rsid w:val="00C63905"/>
    <w:rsid w:val="00C659C6"/>
    <w:rsid w:val="00C75B8C"/>
    <w:rsid w:val="00C76BB2"/>
    <w:rsid w:val="00C8235B"/>
    <w:rsid w:val="00C870B3"/>
    <w:rsid w:val="00C974C1"/>
    <w:rsid w:val="00CB17FF"/>
    <w:rsid w:val="00CB2E62"/>
    <w:rsid w:val="00CB4DB2"/>
    <w:rsid w:val="00CC167A"/>
    <w:rsid w:val="00CC6752"/>
    <w:rsid w:val="00CC7FAF"/>
    <w:rsid w:val="00CD38C0"/>
    <w:rsid w:val="00CD54BB"/>
    <w:rsid w:val="00CD73CA"/>
    <w:rsid w:val="00CE324B"/>
    <w:rsid w:val="00CE65D6"/>
    <w:rsid w:val="00CE6674"/>
    <w:rsid w:val="00CF0302"/>
    <w:rsid w:val="00CF1BC2"/>
    <w:rsid w:val="00CF4B34"/>
    <w:rsid w:val="00CF55AC"/>
    <w:rsid w:val="00D0342A"/>
    <w:rsid w:val="00D059A4"/>
    <w:rsid w:val="00D12DF8"/>
    <w:rsid w:val="00D17996"/>
    <w:rsid w:val="00D21C8B"/>
    <w:rsid w:val="00D26F48"/>
    <w:rsid w:val="00D320F8"/>
    <w:rsid w:val="00D328FD"/>
    <w:rsid w:val="00D3424F"/>
    <w:rsid w:val="00D3733A"/>
    <w:rsid w:val="00D40411"/>
    <w:rsid w:val="00D44C8E"/>
    <w:rsid w:val="00D601DB"/>
    <w:rsid w:val="00D6079E"/>
    <w:rsid w:val="00D66CD7"/>
    <w:rsid w:val="00D70CCE"/>
    <w:rsid w:val="00D829EA"/>
    <w:rsid w:val="00D8367B"/>
    <w:rsid w:val="00D917EA"/>
    <w:rsid w:val="00D97023"/>
    <w:rsid w:val="00DA1E0D"/>
    <w:rsid w:val="00DA3EE1"/>
    <w:rsid w:val="00DB07B0"/>
    <w:rsid w:val="00DC184B"/>
    <w:rsid w:val="00DC5427"/>
    <w:rsid w:val="00DC5BAD"/>
    <w:rsid w:val="00DD0617"/>
    <w:rsid w:val="00DD18A0"/>
    <w:rsid w:val="00DD6C1F"/>
    <w:rsid w:val="00DE02BB"/>
    <w:rsid w:val="00DE72EC"/>
    <w:rsid w:val="00DF0E89"/>
    <w:rsid w:val="00DF4A80"/>
    <w:rsid w:val="00E065A8"/>
    <w:rsid w:val="00E1053E"/>
    <w:rsid w:val="00E13A77"/>
    <w:rsid w:val="00E16C31"/>
    <w:rsid w:val="00E201D9"/>
    <w:rsid w:val="00E2135E"/>
    <w:rsid w:val="00E21C93"/>
    <w:rsid w:val="00E25E5C"/>
    <w:rsid w:val="00E31C1A"/>
    <w:rsid w:val="00E31D90"/>
    <w:rsid w:val="00E557C5"/>
    <w:rsid w:val="00E63E35"/>
    <w:rsid w:val="00E64120"/>
    <w:rsid w:val="00E665F5"/>
    <w:rsid w:val="00E70A98"/>
    <w:rsid w:val="00E748D7"/>
    <w:rsid w:val="00E74A3B"/>
    <w:rsid w:val="00E83970"/>
    <w:rsid w:val="00E83AF8"/>
    <w:rsid w:val="00E841DC"/>
    <w:rsid w:val="00E85813"/>
    <w:rsid w:val="00E97776"/>
    <w:rsid w:val="00EA08E9"/>
    <w:rsid w:val="00EA3EE1"/>
    <w:rsid w:val="00EA5D36"/>
    <w:rsid w:val="00EB0AA3"/>
    <w:rsid w:val="00EC16FB"/>
    <w:rsid w:val="00ED5181"/>
    <w:rsid w:val="00EE60C5"/>
    <w:rsid w:val="00EE687E"/>
    <w:rsid w:val="00EE6ED5"/>
    <w:rsid w:val="00EF35F2"/>
    <w:rsid w:val="00EF477B"/>
    <w:rsid w:val="00EF4E4C"/>
    <w:rsid w:val="00F0086E"/>
    <w:rsid w:val="00F042B3"/>
    <w:rsid w:val="00F11925"/>
    <w:rsid w:val="00F12B6E"/>
    <w:rsid w:val="00F12BB3"/>
    <w:rsid w:val="00F15307"/>
    <w:rsid w:val="00F23A73"/>
    <w:rsid w:val="00F23E2B"/>
    <w:rsid w:val="00F32CB1"/>
    <w:rsid w:val="00F36831"/>
    <w:rsid w:val="00F407E6"/>
    <w:rsid w:val="00F41903"/>
    <w:rsid w:val="00F60791"/>
    <w:rsid w:val="00F63CD5"/>
    <w:rsid w:val="00F641D7"/>
    <w:rsid w:val="00F641FF"/>
    <w:rsid w:val="00F6465C"/>
    <w:rsid w:val="00F651CE"/>
    <w:rsid w:val="00F734B9"/>
    <w:rsid w:val="00F747D6"/>
    <w:rsid w:val="00F76708"/>
    <w:rsid w:val="00F80CDA"/>
    <w:rsid w:val="00F856FD"/>
    <w:rsid w:val="00F85E5C"/>
    <w:rsid w:val="00F929D6"/>
    <w:rsid w:val="00F92E7E"/>
    <w:rsid w:val="00F9763C"/>
    <w:rsid w:val="00FA1AC2"/>
    <w:rsid w:val="00FA3736"/>
    <w:rsid w:val="00FA5F69"/>
    <w:rsid w:val="00FA638F"/>
    <w:rsid w:val="00FA7A11"/>
    <w:rsid w:val="00FA7E07"/>
    <w:rsid w:val="00FB5690"/>
    <w:rsid w:val="00FC5765"/>
    <w:rsid w:val="00FD2BCA"/>
    <w:rsid w:val="00FD4FF7"/>
    <w:rsid w:val="00FE06B9"/>
    <w:rsid w:val="00FE1406"/>
    <w:rsid w:val="00FF136B"/>
    <w:rsid w:val="00FF4D3C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B2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F5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1E0F5C"/>
  </w:style>
  <w:style w:type="paragraph" w:styleId="2">
    <w:name w:val="toc 2"/>
    <w:basedOn w:val="a"/>
    <w:next w:val="a"/>
    <w:autoRedefine/>
    <w:uiPriority w:val="39"/>
    <w:qFormat/>
    <w:rsid w:val="001E0F5C"/>
    <w:pPr>
      <w:tabs>
        <w:tab w:val="right" w:leader="dot" w:pos="9639"/>
      </w:tabs>
      <w:ind w:right="-2"/>
      <w:jc w:val="both"/>
    </w:pPr>
    <w:rPr>
      <w:noProof/>
    </w:rPr>
  </w:style>
  <w:style w:type="table" w:styleId="a4">
    <w:name w:val="Table Grid"/>
    <w:basedOn w:val="a1"/>
    <w:uiPriority w:val="59"/>
    <w:rsid w:val="0057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49A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84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01D4"/>
  </w:style>
  <w:style w:type="paragraph" w:styleId="a6">
    <w:name w:val="Balloon Text"/>
    <w:basedOn w:val="a"/>
    <w:link w:val="a7"/>
    <w:uiPriority w:val="99"/>
    <w:semiHidden/>
    <w:unhideWhenUsed/>
    <w:rsid w:val="00795C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677D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7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677D8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FB5690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c">
    <w:name w:val="Абзац списка Знак"/>
    <w:link w:val="ab"/>
    <w:locked/>
    <w:rsid w:val="00FB5690"/>
    <w:rPr>
      <w:rFonts w:ascii="Tms Rmn" w:eastAsia="Times New Roman" w:hAnsi="Tms Rm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21C8B"/>
    <w:pPr>
      <w:spacing w:after="120" w:line="276" w:lineRule="auto"/>
      <w:ind w:left="3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C8B"/>
    <w:rPr>
      <w:sz w:val="16"/>
      <w:szCs w:val="16"/>
    </w:rPr>
  </w:style>
  <w:style w:type="character" w:styleId="ad">
    <w:name w:val="Emphasis"/>
    <w:uiPriority w:val="99"/>
    <w:qFormat/>
    <w:rsid w:val="00CC7FAF"/>
    <w:rPr>
      <w:rFonts w:cs="Times New Roman"/>
      <w:i/>
      <w:iCs/>
    </w:rPr>
  </w:style>
  <w:style w:type="paragraph" w:styleId="ae">
    <w:name w:val="header"/>
    <w:basedOn w:val="a"/>
    <w:link w:val="af"/>
    <w:uiPriority w:val="99"/>
    <w:unhideWhenUsed/>
    <w:rsid w:val="00031F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31F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3360D"/>
    <w:rPr>
      <w:b/>
      <w:bCs/>
    </w:rPr>
  </w:style>
  <w:style w:type="character" w:customStyle="1" w:styleId="ConsPlusNormal0">
    <w:name w:val="ConsPlusNormal Знак"/>
    <w:link w:val="ConsPlusNormal"/>
    <w:locked/>
    <w:rsid w:val="00DD6C1F"/>
    <w:rPr>
      <w:rFonts w:ascii="Arial" w:eastAsia="Calibri" w:hAnsi="Arial" w:cs="Arial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9F2B2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F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F2B27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F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qFormat/>
    <w:rsid w:val="009F2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9F2B27"/>
    <w:rPr>
      <w:rFonts w:ascii="Calibri" w:eastAsia="Calibri" w:hAnsi="Calibri" w:cs="Times New Roman"/>
    </w:rPr>
  </w:style>
  <w:style w:type="paragraph" w:customStyle="1" w:styleId="Standard">
    <w:name w:val="Standard"/>
    <w:rsid w:val="006375F1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"/>
    <w:link w:val="af8"/>
    <w:uiPriority w:val="99"/>
    <w:unhideWhenUsed/>
    <w:rsid w:val="00B7172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7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7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B2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0F5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1E0F5C"/>
  </w:style>
  <w:style w:type="paragraph" w:styleId="2">
    <w:name w:val="toc 2"/>
    <w:basedOn w:val="a"/>
    <w:next w:val="a"/>
    <w:autoRedefine/>
    <w:uiPriority w:val="39"/>
    <w:qFormat/>
    <w:rsid w:val="001E0F5C"/>
    <w:pPr>
      <w:tabs>
        <w:tab w:val="right" w:leader="dot" w:pos="9639"/>
      </w:tabs>
      <w:ind w:right="-2"/>
      <w:jc w:val="both"/>
    </w:pPr>
    <w:rPr>
      <w:noProof/>
    </w:rPr>
  </w:style>
  <w:style w:type="table" w:styleId="a4">
    <w:name w:val="Table Grid"/>
    <w:basedOn w:val="a1"/>
    <w:uiPriority w:val="59"/>
    <w:rsid w:val="0057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549A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841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801D4"/>
  </w:style>
  <w:style w:type="paragraph" w:styleId="a6">
    <w:name w:val="Balloon Text"/>
    <w:basedOn w:val="a"/>
    <w:link w:val="a7"/>
    <w:uiPriority w:val="99"/>
    <w:semiHidden/>
    <w:unhideWhenUsed/>
    <w:rsid w:val="00795C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C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677D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77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677D8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FB5690"/>
    <w:pPr>
      <w:ind w:left="720"/>
      <w:contextualSpacing/>
    </w:pPr>
    <w:rPr>
      <w:rFonts w:ascii="Tms Rmn" w:hAnsi="Tms Rmn"/>
      <w:sz w:val="20"/>
      <w:szCs w:val="20"/>
    </w:rPr>
  </w:style>
  <w:style w:type="character" w:customStyle="1" w:styleId="ac">
    <w:name w:val="Абзац списка Знак"/>
    <w:link w:val="ab"/>
    <w:locked/>
    <w:rsid w:val="00FB5690"/>
    <w:rPr>
      <w:rFonts w:ascii="Tms Rmn" w:eastAsia="Times New Roman" w:hAnsi="Tms Rm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21C8B"/>
    <w:pPr>
      <w:spacing w:after="120" w:line="276" w:lineRule="auto"/>
      <w:ind w:left="3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1C8B"/>
    <w:rPr>
      <w:sz w:val="16"/>
      <w:szCs w:val="16"/>
    </w:rPr>
  </w:style>
  <w:style w:type="character" w:styleId="ad">
    <w:name w:val="Emphasis"/>
    <w:uiPriority w:val="99"/>
    <w:qFormat/>
    <w:rsid w:val="00CC7FAF"/>
    <w:rPr>
      <w:rFonts w:cs="Times New Roman"/>
      <w:i/>
      <w:iCs/>
    </w:rPr>
  </w:style>
  <w:style w:type="paragraph" w:styleId="ae">
    <w:name w:val="header"/>
    <w:basedOn w:val="a"/>
    <w:link w:val="af"/>
    <w:uiPriority w:val="99"/>
    <w:unhideWhenUsed/>
    <w:rsid w:val="00031F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31F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31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B3360D"/>
    <w:rPr>
      <w:b/>
      <w:bCs/>
    </w:rPr>
  </w:style>
  <w:style w:type="character" w:customStyle="1" w:styleId="ConsPlusNormal0">
    <w:name w:val="ConsPlusNormal Знак"/>
    <w:link w:val="ConsPlusNormal"/>
    <w:locked/>
    <w:rsid w:val="00DD6C1F"/>
    <w:rPr>
      <w:rFonts w:ascii="Arial" w:eastAsia="Calibri" w:hAnsi="Arial" w:cs="Arial"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9F2B2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F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2B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9F2B27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9F2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link w:val="af6"/>
    <w:qFormat/>
    <w:rsid w:val="009F2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9F2B27"/>
    <w:rPr>
      <w:rFonts w:ascii="Calibri" w:eastAsia="Calibri" w:hAnsi="Calibri" w:cs="Times New Roman"/>
    </w:rPr>
  </w:style>
  <w:style w:type="paragraph" w:customStyle="1" w:styleId="Standard">
    <w:name w:val="Standard"/>
    <w:rsid w:val="006375F1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f7">
    <w:name w:val="Body Text Indent"/>
    <w:basedOn w:val="a"/>
    <w:link w:val="af8"/>
    <w:uiPriority w:val="99"/>
    <w:unhideWhenUsed/>
    <w:rsid w:val="00B7172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71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9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="0" baseline="0"/>
              <a:t>Количество</a:t>
            </a:r>
            <a:r>
              <a:rPr lang="ru-RU" sz="1400" baseline="0"/>
              <a:t> легких </a:t>
            </a:r>
          </a:p>
          <a:p>
            <a:pPr>
              <a:defRPr sz="1400" baseline="0"/>
            </a:pPr>
            <a:r>
              <a:rPr lang="ru-RU" sz="1400" b="0" baseline="0"/>
              <a:t>несчастных случаев на производстве по МО "Эхирит-Булагатский район", случай(квартал)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легких несчастных случаев на производстве по МО "Эхирит-Булагатский район", случай(квартал)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420224"/>
        <c:axId val="136166720"/>
      </c:barChart>
      <c:catAx>
        <c:axId val="6642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166720"/>
        <c:crosses val="autoZero"/>
        <c:auto val="1"/>
        <c:lblAlgn val="ctr"/>
        <c:lblOffset val="100"/>
        <c:noMultiLvlLbl val="0"/>
      </c:catAx>
      <c:valAx>
        <c:axId val="1361667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6420224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4217D-08E3-412A-85FF-7E7B0958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o.davidkina</dc:creator>
  <cp:lastModifiedBy>123</cp:lastModifiedBy>
  <cp:revision>6</cp:revision>
  <cp:lastPrinted>2017-05-16T07:40:00Z</cp:lastPrinted>
  <dcterms:created xsi:type="dcterms:W3CDTF">2022-01-20T02:23:00Z</dcterms:created>
  <dcterms:modified xsi:type="dcterms:W3CDTF">2022-01-20T03:53:00Z</dcterms:modified>
</cp:coreProperties>
</file>