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  ФЕДЕРАЦИЯ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 «Эхирит-Булагатский район»</w:t>
      </w:r>
    </w:p>
    <w:p w:rsidR="004907CF" w:rsidRDefault="004907CF" w:rsidP="004907C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907CF" w:rsidRDefault="004907CF" w:rsidP="004907C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40"/>
        <w:gridCol w:w="236"/>
        <w:gridCol w:w="4895"/>
      </w:tblGrid>
      <w:tr w:rsidR="004907CF" w:rsidTr="004907CF">
        <w:tc>
          <w:tcPr>
            <w:tcW w:w="4440" w:type="dxa"/>
            <w:hideMark/>
          </w:tcPr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669001,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-Ордынский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8(39541) 3-12-70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ehiritmo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irmail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от__________2021г. №__________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№_____________от___________</w:t>
            </w:r>
          </w:p>
        </w:tc>
        <w:tc>
          <w:tcPr>
            <w:tcW w:w="236" w:type="dxa"/>
          </w:tcPr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Уважаемые предприниматели!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п. 2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инфекции (COVID-19) утвержденного Приложением 3 к указу Губернатора Иркутской области от 12 октября 2020 года №279-угуказом   Губернатора Иркутской области от 12 октября 2020 года № 279-уг (с изменениями от 2 ноября 2021 года) (далее по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тексту – Перечень) с  8 ноября 2021 года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ограничена на территории Иркутской области деятельность хозяйствующих субъектов, осуществляющих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1) предоставление услуг ресторанов, кафе, столовых, буфетов, баров, закусочных и иных предприятий общественного питания (код ОКВЭД 2: 56);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2) предоставление услуг санаторно-курортных организаций (санаториев), санаторно-оздоровительных детских лагерей круглогодичного действия (код ОКВЗД 2: 86.90.4);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предоставление услуг по предоставлению мест для временного проживания (код ОКВЭД 2: 55)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Ольхонского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районного муниципального образования, Иркутского районного муниципального образования,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деятельность в области розничной торговли непродовольственными товарами (коды ОКВЭД 2: 47.19.1, 47.10.2, 47.4, 47.5, 47.6, 47.7);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5) предоставление услуг музеев (код ОКВЭД 2: 91.02), услуг ботанических садов, зоопарков (код ОКВЭД 2: 91.04.1);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предоставление услуг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фитнес-центров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(фитнес-залов) и других объектов физической культуры и спорта, в том числе секций (кружков) (код ОКВЭД 2:93);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7) предоставление услуг плавательных бассейнов (код ОКВЭД 2: 93.11).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8) предоставление услуг кинотеатров (кинозалов) (код ОКВЭД 2. 59.14);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9) утратил силу с 6 июля 2021 г. - Указ Губернатора Иркутской области от 2 июля 2021 г. N 174-уг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10) предоставляющих услуги в области искусства и организации развлечений, отдыха и развлечений, иных аналогичных услуг (код ОКВЭД 2: 90, 90.01, 90.04, 93);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11) предоставляющих услуги СПА-салонов, соляриев, саун (коды ОКВЭД 2: 96.02, 96.04).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п.9. Перечня ограничение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 хозяйствующих субъектов, указанных в подпункте 4 пункта 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настоящего Перечня,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распространяется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хозяйствующие субъекты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определенные в пункте 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Указа Президента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инфекции (COVID-19)"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аптечные организации,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хозяйствующие субъекты, обеспечивающие население товарами первой необходимости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хозяйствующие субъекты, осуществляющие деятельность в области розничной торговли мебелью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хозяйствующие субъекты, осуществляющие деятельность в области розничной торговли ювелирными изделиями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4) хозяйствующие субъекты, осуществляющие продажу непродовольственных товаров дистанционным способом.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п.10. Перечня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Хозяйствующие субъекты, осуществляющие торговую деятельность, реализующие товары, входящие хотя бы в одну группу товаров, указанных в перечнях непродовольственных товаров первой необходимости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устанавливаемых Правительством Российской Федерации и Правительством Иркутской области,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вправе реализовывать товары, не включенные в указанные перечни.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Мэр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>мосова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Альбина Юрьевна</w:t>
      </w:r>
    </w:p>
    <w:p w:rsidR="004907CF" w:rsidRDefault="004907CF" w:rsidP="004907C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Тел. 8(39541)32161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РОССИЙСКАЯ   ФЕДЕРАЦИЯ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 «Эхирит-Булагатский район»</w:t>
      </w:r>
    </w:p>
    <w:p w:rsidR="004907CF" w:rsidRDefault="004907CF" w:rsidP="004907C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907CF" w:rsidRDefault="004907CF" w:rsidP="004907C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40"/>
        <w:gridCol w:w="236"/>
        <w:gridCol w:w="4895"/>
      </w:tblGrid>
      <w:tr w:rsidR="004907CF" w:rsidTr="004907CF">
        <w:tc>
          <w:tcPr>
            <w:tcW w:w="4440" w:type="dxa"/>
            <w:hideMark/>
          </w:tcPr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669001,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-Ордынский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8(39541) 3-12-70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ehiritmo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irmail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от__________2021г. №__________</w:t>
            </w:r>
          </w:p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№_____________от___________</w:t>
            </w:r>
          </w:p>
        </w:tc>
        <w:tc>
          <w:tcPr>
            <w:tcW w:w="236" w:type="dxa"/>
          </w:tcPr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4907CF" w:rsidRDefault="0049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Уважаемые предприниматели!</w:t>
      </w: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указом   Губернатора Иркутской области от 12 октября 2020 года № 279-уг (с изменениями от 2 ноября 2021 года) с  8 ноября 2021 года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хозяйствующих субъектов предоставляющих услуги ресторанов, кафе, столовых, буфетов, баров, закусочных и иных предприятий общественного питания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(код ОКВЭД 2: 56)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допускается при соблюдении следующих условий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(п. 5 Перечня организаций и индивидуальных предпринимателей, деятельность которых приостановлена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-19) утвержденного Приложением 3 к указу Губернатора Иркутской области от 12 октября 2020 года №279-уг):</w:t>
      </w:r>
      <w:proofErr w:type="gramEnd"/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при обслуживании на вынос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без посещения гражданами помещений таких хозяйствующих субъектов,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также при осуществлении доставки заказов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работы столовых, буфетов, кафе и иных предприятий питания, осуществляющих организацию питания для работников организаций;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условии соблюдения соответствующих рекомендаций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заполнения обеденного зала посетителями не более 50%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установленной нормы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предоставлении услуг общественного питания на территориях хозяйствующих субъектов, осуществляющих деятельность по предоставлению мест для временного проживания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(гостиницы, отели, базы отдыха, туристские базы,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апартотели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#, кемпинги, комплексы апартаментов, фермерские гостевые дома и прочее, прошедшие классификацию в соответствии с пунктом 7 статьи 5 Федерального закона от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24 ноября 1996 года N 132-ФЗ "Об основах туристской деятельности в Российской Федерации", постановлением Правительства Российской Федерации от 18 ноября 2020 года N 1860 "Об утверждении Положения о классификации гостиниц") с обязательным соблюдением требований пункта 18 Методических рекомендаций "МР 3.1/2.1.0193-20. 3,1.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инфекции (COVID-19) в учреждениях,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осуществляющих деятельность по предоставлению мест для временного проживания (гостиницы и иные средства размещения). Методические рекомендации" (утверждены Главным государственным санитарным врачом Российской Федерации 4 июня 2020 года);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условии соблюдения соответствующих рекомендаций и заполнения обеденного зала посетителями не более 50% от установленной нормы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условии рассадки посетителей за одним столом с соблюдением социальной дистанции (1,5 - 2 метра);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при условии соблюдения режима работы ресторана, кафе, столовой, буфета, бара, закусочной и иного предприятия общественного питания - с 6-00 часов до 23-00 часов по местному времени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(при наличии посетителей </w:t>
      </w:r>
      <w:proofErr w:type="gramStart"/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летних</w:t>
      </w:r>
      <w:proofErr w:type="gramEnd"/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террасе, веранде - с 6-00 часов до 24-00 часов по местному времени).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при условии организации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 сертификат о вакцинации против С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OVID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-19, подтверждаемый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-кодом, полученным с использованием Единого портала государственных и муниципальных услуг (</w:t>
      </w:r>
      <w:hyperlink r:id="rId10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gosuslugi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(далее -QR-код);</w:t>
      </w:r>
      <w:proofErr w:type="gramEnd"/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сертификат о перенесенном заболевании СOVID-19, подтверждаемый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QR-кодом, при условии, что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даты выздоровления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гражданина прошло не более 6 месяцев;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коронавирусную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инфекцию СOVID-19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его выздоровления прошло не более 6 месяцев;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4) документ, выданный медицинской организацией, подтверждающий прохождение гражданином вакцинации от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инфекции СOVID-19;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инфекции СOVID-19, полученный не поз0днее чем за 72 часа.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Требование абзаца седьмого настоящего пункта не распространяется на объекты общественного питания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: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вокзалах, автовокзалах, в аэропортах, на остановочных пунктах движения железнодорожного транспорта,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вдоль дорог федерального, регионального, межмуниципального значения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предназначенные для оказания услуг участникам дорожного движения по пути их следования по междугородним маршрутам,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без проведения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банкетов,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корпоративов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  других торжественных мероприятий с 23-00 до 06-00 часов по местному времени;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работающие исключительно при обслуживании на вынос без посещения гражданами помещений таких хозяйствующих субъектов, а также при осуществлении доставки заказов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расположенные в местах временного размещения граждан при обслуживании исключительно граждан, проживающих в таких местах, без проведения банкетов,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корпоративов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других торжественных мероприятий с 23-00 до 06-00 часов по местному времени</w:t>
      </w:r>
      <w:proofErr w:type="gramEnd"/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осуществлении деятельности хозяйствующих субъектов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указанных в подпункте 1 пункта 2 настоящего Перечня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предоставляющих услуги ресторанов, кафе, столовых, буфетов, баров, закусочных и иных предприятий общественного питания), не допускается функционирование танцевальных площадок (танцевальных зон), дискотек, проведение банкетов,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корпоративов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 других торжественных мероприятий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Допускается проведение торжественных мероприятий (свадеб) на открытом воздухе с ограничением количества присутствующих не более 30 человек.</w:t>
      </w:r>
    </w:p>
    <w:p w:rsidR="004907CF" w:rsidRDefault="004907CF" w:rsidP="00490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Мэр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07CF" w:rsidRDefault="004907CF" w:rsidP="004907C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>мосова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Альбина Юрьевна</w:t>
      </w:r>
    </w:p>
    <w:p w:rsidR="004907CF" w:rsidRDefault="004907CF" w:rsidP="004907C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Тел. 8(39541)32161</w:t>
      </w:r>
    </w:p>
    <w:p w:rsidR="004907CF" w:rsidRDefault="004907CF" w:rsidP="00490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907CF" w:rsidSect="00E158B9">
      <w:head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22" w:rsidRDefault="00A76322" w:rsidP="00AF7731">
      <w:pPr>
        <w:spacing w:after="0" w:line="240" w:lineRule="auto"/>
      </w:pPr>
      <w:r>
        <w:separator/>
      </w:r>
    </w:p>
  </w:endnote>
  <w:endnote w:type="continuationSeparator" w:id="0">
    <w:p w:rsidR="00A76322" w:rsidRDefault="00A76322" w:rsidP="00A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22" w:rsidRDefault="00A76322" w:rsidP="00AF7731">
      <w:pPr>
        <w:spacing w:after="0" w:line="240" w:lineRule="auto"/>
      </w:pPr>
      <w:r>
        <w:separator/>
      </w:r>
    </w:p>
  </w:footnote>
  <w:footnote w:type="continuationSeparator" w:id="0">
    <w:p w:rsidR="00A76322" w:rsidRDefault="00A76322" w:rsidP="00A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6D" w:rsidRDefault="00A76322">
    <w:pPr>
      <w:rPr>
        <w:sz w:val="2"/>
        <w:szCs w:val="2"/>
      </w:rPr>
    </w:pPr>
  </w:p>
  <w:p w:rsidR="00E158B9" w:rsidRDefault="00E158B9">
    <w:pPr>
      <w:rPr>
        <w:sz w:val="2"/>
        <w:szCs w:val="2"/>
      </w:rPr>
    </w:pPr>
  </w:p>
  <w:p w:rsidR="00E158B9" w:rsidRDefault="00E158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 w:rsidP="00AF7731">
    <w:pPr>
      <w:spacing w:line="240" w:lineRule="auto"/>
    </w:pPr>
    <w:r>
      <w:rPr>
        <w:rStyle w:val="a4"/>
        <w:rFonts w:eastAsia="Calibri"/>
      </w:rPr>
      <w:t>Приложение № 1</w:t>
    </w:r>
  </w:p>
  <w:p w:rsidR="0048196D" w:rsidRDefault="00F57C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521679B" wp14:editId="4D908E6F">
              <wp:simplePos x="0" y="0"/>
              <wp:positionH relativeFrom="page">
                <wp:posOffset>7757160</wp:posOffset>
              </wp:positionH>
              <wp:positionV relativeFrom="page">
                <wp:posOffset>3054985</wp:posOffset>
              </wp:positionV>
              <wp:extent cx="981710" cy="153035"/>
              <wp:effectExtent l="3810" t="0" r="63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31" w:rsidRDefault="00AF773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0.8pt;margin-top:240.55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" filled="f" stroked="f">
              <v:textbox style="mso-fit-shape-to-text:t" inset="0,0,0,0">
                <w:txbxContent>
                  <w:p w:rsidR="00AF7731" w:rsidRDefault="00AF773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511"/>
    <w:multiLevelType w:val="multilevel"/>
    <w:tmpl w:val="CD0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39B0"/>
    <w:multiLevelType w:val="multilevel"/>
    <w:tmpl w:val="91E6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07B"/>
    <w:multiLevelType w:val="multilevel"/>
    <w:tmpl w:val="569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8115D"/>
    <w:multiLevelType w:val="hybridMultilevel"/>
    <w:tmpl w:val="C35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5C4A"/>
    <w:multiLevelType w:val="multilevel"/>
    <w:tmpl w:val="944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24978"/>
    <w:multiLevelType w:val="multilevel"/>
    <w:tmpl w:val="A2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072D2"/>
    <w:multiLevelType w:val="multilevel"/>
    <w:tmpl w:val="42E2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12816"/>
    <w:multiLevelType w:val="hybridMultilevel"/>
    <w:tmpl w:val="273C9B64"/>
    <w:lvl w:ilvl="0" w:tplc="C31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6D2107"/>
    <w:multiLevelType w:val="multilevel"/>
    <w:tmpl w:val="7B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65CC3"/>
    <w:multiLevelType w:val="multilevel"/>
    <w:tmpl w:val="03120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7"/>
    <w:rsid w:val="000D72CE"/>
    <w:rsid w:val="00113567"/>
    <w:rsid w:val="003F433A"/>
    <w:rsid w:val="004907CF"/>
    <w:rsid w:val="004B06B0"/>
    <w:rsid w:val="0059050D"/>
    <w:rsid w:val="00690401"/>
    <w:rsid w:val="007D5630"/>
    <w:rsid w:val="007D6B92"/>
    <w:rsid w:val="00827002"/>
    <w:rsid w:val="009D7BF7"/>
    <w:rsid w:val="009E343D"/>
    <w:rsid w:val="00A76322"/>
    <w:rsid w:val="00AF7731"/>
    <w:rsid w:val="00B4659D"/>
    <w:rsid w:val="00B518EA"/>
    <w:rsid w:val="00BC36BD"/>
    <w:rsid w:val="00BE4CFE"/>
    <w:rsid w:val="00D16893"/>
    <w:rsid w:val="00D55727"/>
    <w:rsid w:val="00DC7FAA"/>
    <w:rsid w:val="00E1282A"/>
    <w:rsid w:val="00E158B9"/>
    <w:rsid w:val="00F043C6"/>
    <w:rsid w:val="00F353D4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BC36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1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3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D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2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BC36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1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3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D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672">
          <w:marLeft w:val="0"/>
          <w:marRight w:val="0"/>
          <w:marTop w:val="0"/>
          <w:marBottom w:val="0"/>
          <w:divBdr>
            <w:top w:val="none" w:sz="0" w:space="0" w:color="E5E5B2"/>
            <w:left w:val="none" w:sz="0" w:space="0" w:color="E5E5B2"/>
            <w:bottom w:val="none" w:sz="0" w:space="0" w:color="E5E5B2"/>
            <w:right w:val="none" w:sz="0" w:space="0" w:color="E5E5B2"/>
          </w:divBdr>
          <w:divsChild>
            <w:div w:id="154737571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816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ritmo@ir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iritmo@ir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123</cp:lastModifiedBy>
  <cp:revision>2</cp:revision>
  <cp:lastPrinted>2021-05-14T07:15:00Z</cp:lastPrinted>
  <dcterms:created xsi:type="dcterms:W3CDTF">2021-12-06T02:00:00Z</dcterms:created>
  <dcterms:modified xsi:type="dcterms:W3CDTF">2021-12-06T02:00:00Z</dcterms:modified>
</cp:coreProperties>
</file>