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F57" w:rsidRPr="0029717C" w:rsidRDefault="00D21F57" w:rsidP="00D21F57">
      <w:pPr>
        <w:jc w:val="center"/>
        <w:rPr>
          <w:b/>
          <w:sz w:val="28"/>
          <w:szCs w:val="28"/>
        </w:rPr>
      </w:pPr>
    </w:p>
    <w:p w:rsidR="00D21F57" w:rsidRPr="001954F6" w:rsidRDefault="00D21F57" w:rsidP="00D21F57">
      <w:pPr>
        <w:jc w:val="center"/>
        <w:rPr>
          <w:rFonts w:eastAsia="Calibri"/>
          <w:b/>
          <w:bCs/>
          <w:sz w:val="32"/>
          <w:szCs w:val="32"/>
        </w:rPr>
      </w:pPr>
      <w:r w:rsidRPr="001954F6">
        <w:rPr>
          <w:rFonts w:eastAsia="Calibri"/>
          <w:b/>
          <w:bCs/>
          <w:sz w:val="32"/>
          <w:szCs w:val="32"/>
        </w:rPr>
        <w:t>РОССИЙСКАЯ ФЕДЕРАЦИЯ</w:t>
      </w:r>
    </w:p>
    <w:p w:rsidR="00D21F57" w:rsidRPr="001954F6" w:rsidRDefault="00D21F57" w:rsidP="00D21F57">
      <w:pPr>
        <w:jc w:val="center"/>
        <w:rPr>
          <w:rFonts w:eastAsia="Calibri"/>
          <w:bCs/>
          <w:sz w:val="32"/>
          <w:szCs w:val="32"/>
        </w:rPr>
      </w:pPr>
      <w:r w:rsidRPr="001954F6">
        <w:rPr>
          <w:rFonts w:eastAsia="Calibri"/>
          <w:b/>
          <w:bCs/>
          <w:sz w:val="32"/>
          <w:szCs w:val="32"/>
        </w:rPr>
        <w:t>ИРКУТСКАЯ ОБЛАСТЬ</w:t>
      </w:r>
    </w:p>
    <w:p w:rsidR="00D21F57" w:rsidRPr="001954F6" w:rsidRDefault="00D21F57" w:rsidP="00D21F57">
      <w:pPr>
        <w:jc w:val="center"/>
        <w:rPr>
          <w:rFonts w:eastAsia="Calibri"/>
          <w:b/>
          <w:sz w:val="32"/>
          <w:szCs w:val="32"/>
        </w:rPr>
      </w:pPr>
      <w:r w:rsidRPr="001954F6">
        <w:rPr>
          <w:rFonts w:eastAsia="Calibri"/>
          <w:b/>
          <w:sz w:val="32"/>
          <w:szCs w:val="32"/>
        </w:rPr>
        <w:t>МУНИЦИПАЛЬНОЕ ОБРАЗОВАНИЕ</w:t>
      </w:r>
    </w:p>
    <w:p w:rsidR="00D21F57" w:rsidRPr="001954F6" w:rsidRDefault="00D21F57" w:rsidP="00D21F57">
      <w:pPr>
        <w:jc w:val="center"/>
        <w:rPr>
          <w:rFonts w:eastAsia="Calibri"/>
          <w:b/>
          <w:sz w:val="32"/>
          <w:szCs w:val="32"/>
        </w:rPr>
      </w:pPr>
      <w:r w:rsidRPr="001954F6">
        <w:rPr>
          <w:rFonts w:eastAsia="Calibri"/>
          <w:b/>
          <w:sz w:val="32"/>
          <w:szCs w:val="32"/>
        </w:rPr>
        <w:t>«ЭХИРИТ-БУЛАГАТСКИЙ РАЙОН»</w:t>
      </w:r>
    </w:p>
    <w:p w:rsidR="00D21F57" w:rsidRPr="001954F6" w:rsidRDefault="00D21F57" w:rsidP="00D21F57">
      <w:pPr>
        <w:jc w:val="center"/>
        <w:rPr>
          <w:rFonts w:eastAsia="Calibri"/>
          <w:b/>
          <w:sz w:val="32"/>
          <w:szCs w:val="32"/>
        </w:rPr>
      </w:pPr>
      <w:r w:rsidRPr="001954F6">
        <w:rPr>
          <w:rFonts w:eastAsia="Calibri"/>
          <w:b/>
          <w:sz w:val="32"/>
          <w:szCs w:val="32"/>
        </w:rPr>
        <w:t>ДУМА</w:t>
      </w:r>
    </w:p>
    <w:p w:rsidR="00D21F57" w:rsidRDefault="00D21F57" w:rsidP="00D21F57">
      <w:pPr>
        <w:jc w:val="center"/>
        <w:rPr>
          <w:rFonts w:eastAsia="Calibri"/>
          <w:b/>
          <w:sz w:val="32"/>
          <w:szCs w:val="32"/>
        </w:rPr>
      </w:pPr>
      <w:r w:rsidRPr="001954F6">
        <w:rPr>
          <w:rFonts w:eastAsia="Calibri"/>
          <w:b/>
          <w:sz w:val="32"/>
          <w:szCs w:val="32"/>
        </w:rPr>
        <w:t xml:space="preserve">РЕШЕНИЕ </w:t>
      </w:r>
    </w:p>
    <w:p w:rsidR="004E3EC5" w:rsidRPr="001954F6" w:rsidRDefault="004E3EC5" w:rsidP="00D21F57">
      <w:pPr>
        <w:jc w:val="center"/>
        <w:rPr>
          <w:rFonts w:eastAsia="Calibri"/>
          <w:b/>
          <w:sz w:val="32"/>
          <w:szCs w:val="32"/>
        </w:rPr>
      </w:pPr>
    </w:p>
    <w:p w:rsidR="004E3EC5" w:rsidRPr="00CD5BA1" w:rsidRDefault="004E3EC5" w:rsidP="004E3EC5">
      <w:pPr>
        <w:tabs>
          <w:tab w:val="left" w:pos="2415"/>
          <w:tab w:val="center" w:pos="4549"/>
        </w:tabs>
        <w:rPr>
          <w:sz w:val="28"/>
          <w:szCs w:val="28"/>
        </w:rPr>
      </w:pPr>
      <w:r w:rsidRPr="00CD5BA1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2</w:t>
      </w:r>
      <w:r w:rsidRPr="00CD5BA1">
        <w:rPr>
          <w:sz w:val="28"/>
          <w:szCs w:val="28"/>
          <w:u w:val="single"/>
        </w:rPr>
        <w:t>1 декабря 2022 года № 20</w:t>
      </w:r>
      <w:r>
        <w:rPr>
          <w:sz w:val="28"/>
          <w:szCs w:val="28"/>
          <w:u w:val="single"/>
        </w:rPr>
        <w:t>5</w:t>
      </w:r>
      <w:r w:rsidRPr="00CD5BA1">
        <w:rPr>
          <w:sz w:val="28"/>
          <w:szCs w:val="28"/>
        </w:rPr>
        <w:t xml:space="preserve">                                               п. Усть-Ордынский</w:t>
      </w:r>
    </w:p>
    <w:p w:rsidR="00D21F57" w:rsidRDefault="00D21F57" w:rsidP="00D21F57">
      <w:pPr>
        <w:keepNext/>
        <w:widowControl w:val="0"/>
        <w:autoSpaceDE w:val="0"/>
        <w:autoSpaceDN w:val="0"/>
        <w:adjustRightInd w:val="0"/>
        <w:outlineLvl w:val="2"/>
      </w:pPr>
    </w:p>
    <w:p w:rsidR="004E3EC5" w:rsidRPr="0029717C" w:rsidRDefault="004E3EC5" w:rsidP="00D21F57">
      <w:pPr>
        <w:keepNext/>
        <w:widowControl w:val="0"/>
        <w:autoSpaceDE w:val="0"/>
        <w:autoSpaceDN w:val="0"/>
        <w:adjustRightInd w:val="0"/>
        <w:outlineLvl w:val="2"/>
      </w:pPr>
    </w:p>
    <w:p w:rsidR="00D21F57" w:rsidRPr="00D21F57" w:rsidRDefault="00D21F57" w:rsidP="00D21F57">
      <w:pPr>
        <w:jc w:val="center"/>
        <w:rPr>
          <w:b/>
          <w:sz w:val="32"/>
          <w:szCs w:val="32"/>
        </w:rPr>
      </w:pPr>
      <w:r w:rsidRPr="00D21F57">
        <w:rPr>
          <w:b/>
          <w:sz w:val="32"/>
          <w:szCs w:val="32"/>
        </w:rPr>
        <w:t>О результатах мониторинга системы образования</w:t>
      </w:r>
    </w:p>
    <w:p w:rsidR="00D21F57" w:rsidRDefault="00D21F57" w:rsidP="00D21F57">
      <w:pPr>
        <w:jc w:val="center"/>
        <w:rPr>
          <w:b/>
          <w:color w:val="000000"/>
          <w:sz w:val="32"/>
          <w:szCs w:val="32"/>
        </w:rPr>
      </w:pPr>
    </w:p>
    <w:p w:rsidR="00D21F57" w:rsidRPr="00B0493F" w:rsidRDefault="00D21F57" w:rsidP="00D21F57">
      <w:pPr>
        <w:ind w:firstLine="708"/>
        <w:jc w:val="both"/>
        <w:rPr>
          <w:sz w:val="28"/>
          <w:szCs w:val="28"/>
        </w:rPr>
      </w:pPr>
      <w:r w:rsidRPr="00B0493F">
        <w:rPr>
          <w:sz w:val="28"/>
          <w:szCs w:val="28"/>
        </w:rPr>
        <w:t xml:space="preserve">Заслушав информацию начальника управления образования </w:t>
      </w:r>
      <w:proofErr w:type="spellStart"/>
      <w:r w:rsidRPr="00B0493F">
        <w:rPr>
          <w:sz w:val="28"/>
          <w:szCs w:val="28"/>
        </w:rPr>
        <w:t>Шоронова</w:t>
      </w:r>
      <w:proofErr w:type="spellEnd"/>
      <w:r w:rsidRPr="00B0493F">
        <w:rPr>
          <w:sz w:val="28"/>
          <w:szCs w:val="28"/>
        </w:rPr>
        <w:t xml:space="preserve"> Б.К. «О </w:t>
      </w:r>
      <w:r>
        <w:rPr>
          <w:sz w:val="28"/>
          <w:szCs w:val="28"/>
        </w:rPr>
        <w:t>результатах мониторинга системы образования</w:t>
      </w:r>
      <w:r w:rsidRPr="00B0493F">
        <w:rPr>
          <w:sz w:val="28"/>
          <w:szCs w:val="28"/>
        </w:rPr>
        <w:t xml:space="preserve">», руководствуясь </w:t>
      </w:r>
      <w:hyperlink r:id="rId5" w:history="1">
        <w:r w:rsidRPr="00D21F57">
          <w:rPr>
            <w:rStyle w:val="a5"/>
            <w:color w:val="auto"/>
            <w:sz w:val="28"/>
            <w:szCs w:val="28"/>
          </w:rPr>
          <w:t>ст. 2</w:t>
        </w:r>
      </w:hyperlink>
      <w:r w:rsidRPr="00D21F57">
        <w:rPr>
          <w:sz w:val="28"/>
          <w:szCs w:val="28"/>
        </w:rPr>
        <w:t>4</w:t>
      </w:r>
      <w:r w:rsidRPr="00B0493F">
        <w:rPr>
          <w:sz w:val="28"/>
          <w:szCs w:val="28"/>
        </w:rPr>
        <w:t xml:space="preserve"> Устава муниципального образования «</w:t>
      </w:r>
      <w:proofErr w:type="spellStart"/>
      <w:r w:rsidRPr="00B0493F">
        <w:rPr>
          <w:sz w:val="28"/>
          <w:szCs w:val="28"/>
        </w:rPr>
        <w:t>Эхирит-Булагатский</w:t>
      </w:r>
      <w:proofErr w:type="spellEnd"/>
      <w:r w:rsidRPr="00B0493F">
        <w:rPr>
          <w:sz w:val="28"/>
          <w:szCs w:val="28"/>
        </w:rPr>
        <w:t xml:space="preserve"> район», ДУМА </w:t>
      </w:r>
    </w:p>
    <w:p w:rsidR="00D21F57" w:rsidRDefault="00D21F57" w:rsidP="00D21F57">
      <w:pPr>
        <w:ind w:firstLine="708"/>
        <w:jc w:val="both"/>
        <w:rPr>
          <w:sz w:val="28"/>
          <w:szCs w:val="28"/>
        </w:rPr>
      </w:pPr>
    </w:p>
    <w:p w:rsidR="00D21F57" w:rsidRPr="00B0493F" w:rsidRDefault="00D21F57" w:rsidP="00D21F57">
      <w:pPr>
        <w:ind w:firstLine="708"/>
        <w:jc w:val="center"/>
        <w:rPr>
          <w:b/>
          <w:sz w:val="30"/>
          <w:szCs w:val="30"/>
        </w:rPr>
      </w:pPr>
      <w:r w:rsidRPr="00B0493F">
        <w:rPr>
          <w:b/>
          <w:sz w:val="30"/>
          <w:szCs w:val="30"/>
        </w:rPr>
        <w:t>РЕШИЛА:</w:t>
      </w:r>
    </w:p>
    <w:p w:rsidR="00D21F57" w:rsidRPr="0029717C" w:rsidRDefault="00D21F57" w:rsidP="00D21F57">
      <w:pPr>
        <w:widowControl w:val="0"/>
        <w:autoSpaceDE w:val="0"/>
        <w:autoSpaceDN w:val="0"/>
        <w:adjustRightInd w:val="0"/>
        <w:ind w:right="425" w:firstLine="709"/>
        <w:jc w:val="center"/>
        <w:rPr>
          <w:color w:val="000000"/>
          <w:sz w:val="28"/>
          <w:szCs w:val="28"/>
        </w:rPr>
      </w:pPr>
    </w:p>
    <w:p w:rsidR="00D21F57" w:rsidRPr="004D16A4" w:rsidRDefault="00D21F57" w:rsidP="00D21F57">
      <w:pPr>
        <w:widowControl w:val="0"/>
        <w:autoSpaceDE w:val="0"/>
        <w:autoSpaceDN w:val="0"/>
        <w:adjustRightInd w:val="0"/>
        <w:ind w:right="425" w:firstLine="709"/>
        <w:jc w:val="both"/>
        <w:rPr>
          <w:sz w:val="28"/>
          <w:szCs w:val="28"/>
        </w:rPr>
      </w:pPr>
      <w:r w:rsidRPr="0029717C">
        <w:rPr>
          <w:bCs/>
          <w:color w:val="000000"/>
          <w:sz w:val="28"/>
          <w:szCs w:val="28"/>
        </w:rPr>
        <w:t xml:space="preserve">Информацию </w:t>
      </w:r>
      <w:r w:rsidRPr="004D16A4">
        <w:rPr>
          <w:sz w:val="28"/>
          <w:szCs w:val="28"/>
        </w:rPr>
        <w:t xml:space="preserve">начальника управления образования </w:t>
      </w:r>
      <w:proofErr w:type="spellStart"/>
      <w:r w:rsidRPr="004D16A4">
        <w:rPr>
          <w:sz w:val="28"/>
          <w:szCs w:val="28"/>
        </w:rPr>
        <w:t>Шоронова</w:t>
      </w:r>
      <w:proofErr w:type="spellEnd"/>
      <w:r w:rsidRPr="004D16A4">
        <w:rPr>
          <w:sz w:val="28"/>
          <w:szCs w:val="28"/>
        </w:rPr>
        <w:t xml:space="preserve"> Б.К. </w:t>
      </w:r>
      <w:r w:rsidRPr="00B0493F">
        <w:rPr>
          <w:sz w:val="28"/>
          <w:szCs w:val="28"/>
        </w:rPr>
        <w:t xml:space="preserve">«О </w:t>
      </w:r>
      <w:r>
        <w:rPr>
          <w:sz w:val="28"/>
          <w:szCs w:val="28"/>
        </w:rPr>
        <w:t>результатах мониторинга системы образования».</w:t>
      </w:r>
    </w:p>
    <w:p w:rsidR="00D21F57" w:rsidRPr="0029717C" w:rsidRDefault="00D21F57" w:rsidP="00D21F57">
      <w:pPr>
        <w:tabs>
          <w:tab w:val="left" w:pos="993"/>
        </w:tabs>
        <w:ind w:firstLine="709"/>
        <w:rPr>
          <w:color w:val="000000"/>
          <w:sz w:val="28"/>
          <w:szCs w:val="28"/>
          <w:lang w:eastAsia="en-US"/>
        </w:rPr>
      </w:pPr>
    </w:p>
    <w:p w:rsidR="00D21F57" w:rsidRPr="0029717C" w:rsidRDefault="00D21F57" w:rsidP="00D21F57">
      <w:pPr>
        <w:tabs>
          <w:tab w:val="left" w:pos="993"/>
        </w:tabs>
        <w:ind w:firstLine="709"/>
        <w:rPr>
          <w:color w:val="000000"/>
          <w:sz w:val="28"/>
          <w:szCs w:val="28"/>
          <w:lang w:eastAsia="en-US"/>
        </w:rPr>
      </w:pPr>
    </w:p>
    <w:p w:rsidR="00D21F57" w:rsidRPr="0029717C" w:rsidRDefault="00D21F57" w:rsidP="00D21F57">
      <w:pPr>
        <w:tabs>
          <w:tab w:val="left" w:pos="993"/>
        </w:tabs>
        <w:ind w:firstLine="709"/>
        <w:rPr>
          <w:color w:val="000000"/>
          <w:sz w:val="28"/>
          <w:szCs w:val="28"/>
          <w:lang w:eastAsia="en-US"/>
        </w:rPr>
      </w:pPr>
    </w:p>
    <w:p w:rsidR="00D21F57" w:rsidRPr="0029717C" w:rsidRDefault="00D21F57" w:rsidP="00D21F57">
      <w:pPr>
        <w:rPr>
          <w:color w:val="000000"/>
          <w:sz w:val="28"/>
          <w:szCs w:val="28"/>
          <w:lang w:eastAsia="en-US"/>
        </w:rPr>
      </w:pPr>
    </w:p>
    <w:p w:rsidR="00EA7AC1" w:rsidRPr="00D34D6B" w:rsidRDefault="00EA7AC1" w:rsidP="00EA7AC1">
      <w:pPr>
        <w:jc w:val="both"/>
        <w:rPr>
          <w:sz w:val="28"/>
          <w:szCs w:val="20"/>
        </w:rPr>
      </w:pPr>
      <w:r w:rsidRPr="00D34D6B">
        <w:rPr>
          <w:sz w:val="28"/>
          <w:szCs w:val="20"/>
        </w:rPr>
        <w:t>Председатель Думы</w:t>
      </w:r>
      <w:r w:rsidRPr="00D34D6B">
        <w:rPr>
          <w:sz w:val="28"/>
          <w:szCs w:val="20"/>
        </w:rPr>
        <w:tab/>
      </w:r>
      <w:r w:rsidRPr="00D34D6B">
        <w:rPr>
          <w:sz w:val="28"/>
          <w:szCs w:val="20"/>
        </w:rPr>
        <w:tab/>
      </w:r>
      <w:r w:rsidRPr="00D34D6B">
        <w:rPr>
          <w:sz w:val="28"/>
          <w:szCs w:val="20"/>
        </w:rPr>
        <w:tab/>
      </w:r>
      <w:r w:rsidRPr="00D34D6B">
        <w:rPr>
          <w:sz w:val="28"/>
          <w:szCs w:val="20"/>
        </w:rPr>
        <w:tab/>
      </w:r>
      <w:r w:rsidRPr="00D34D6B">
        <w:rPr>
          <w:sz w:val="28"/>
          <w:szCs w:val="20"/>
        </w:rPr>
        <w:tab/>
      </w:r>
      <w:r w:rsidRPr="00D34D6B">
        <w:rPr>
          <w:sz w:val="28"/>
          <w:szCs w:val="20"/>
        </w:rPr>
        <w:tab/>
        <w:t xml:space="preserve">        </w:t>
      </w:r>
      <w:proofErr w:type="spellStart"/>
      <w:r>
        <w:rPr>
          <w:sz w:val="28"/>
          <w:szCs w:val="20"/>
        </w:rPr>
        <w:t>Мантагуев</w:t>
      </w:r>
      <w:proofErr w:type="spellEnd"/>
      <w:r>
        <w:rPr>
          <w:sz w:val="28"/>
          <w:szCs w:val="20"/>
        </w:rPr>
        <w:t xml:space="preserve"> Б.А. </w:t>
      </w:r>
    </w:p>
    <w:p w:rsidR="00D21F57" w:rsidRPr="0029717C" w:rsidRDefault="00D21F57" w:rsidP="00D21F57">
      <w:pPr>
        <w:shd w:val="clear" w:color="auto" w:fill="FFFFFF"/>
        <w:ind w:left="48"/>
        <w:jc w:val="center"/>
        <w:rPr>
          <w:b/>
          <w:bCs/>
          <w:spacing w:val="-3"/>
          <w:sz w:val="28"/>
          <w:szCs w:val="28"/>
          <w:u w:val="single"/>
          <w:lang w:eastAsia="en-US"/>
        </w:rPr>
      </w:pPr>
    </w:p>
    <w:p w:rsidR="00D21F57" w:rsidRDefault="00D21F57" w:rsidP="00D21F57">
      <w:pPr>
        <w:shd w:val="clear" w:color="auto" w:fill="FFFFFF"/>
        <w:ind w:left="48"/>
        <w:jc w:val="center"/>
        <w:rPr>
          <w:b/>
          <w:bCs/>
          <w:spacing w:val="-3"/>
          <w:sz w:val="28"/>
          <w:szCs w:val="28"/>
          <w:u w:val="single"/>
          <w:lang w:eastAsia="en-US"/>
        </w:rPr>
      </w:pPr>
      <w:r>
        <w:rPr>
          <w:b/>
          <w:bCs/>
          <w:spacing w:val="-3"/>
          <w:sz w:val="28"/>
          <w:szCs w:val="28"/>
          <w:u w:val="single"/>
          <w:lang w:eastAsia="en-US"/>
        </w:rPr>
        <w:br w:type="page"/>
      </w:r>
    </w:p>
    <w:p w:rsidR="00D21F57" w:rsidRPr="0029717C" w:rsidRDefault="00D21F57" w:rsidP="00D21F57">
      <w:pPr>
        <w:shd w:val="clear" w:color="auto" w:fill="FFFFFF"/>
        <w:ind w:left="48"/>
        <w:jc w:val="center"/>
        <w:rPr>
          <w:b/>
          <w:bCs/>
          <w:spacing w:val="-3"/>
          <w:sz w:val="28"/>
          <w:szCs w:val="28"/>
          <w:u w:val="single"/>
          <w:lang w:eastAsia="en-US"/>
        </w:rPr>
      </w:pPr>
    </w:p>
    <w:p w:rsidR="00D21F57" w:rsidRPr="0029717C" w:rsidRDefault="00D21F57" w:rsidP="00D21F57">
      <w:pPr>
        <w:shd w:val="clear" w:color="auto" w:fill="FFFFFF"/>
        <w:ind w:left="48"/>
        <w:jc w:val="center"/>
        <w:rPr>
          <w:b/>
          <w:bCs/>
          <w:spacing w:val="-3"/>
          <w:sz w:val="28"/>
          <w:szCs w:val="28"/>
          <w:u w:val="single"/>
          <w:lang w:eastAsia="en-US"/>
        </w:rPr>
      </w:pPr>
    </w:p>
    <w:p w:rsidR="00D21F57" w:rsidRPr="004E3EC5" w:rsidRDefault="00D21F57" w:rsidP="004E3EC5">
      <w:pPr>
        <w:widowControl w:val="0"/>
        <w:ind w:left="5954" w:right="-1"/>
        <w:rPr>
          <w:color w:val="000000"/>
        </w:rPr>
      </w:pPr>
      <w:bookmarkStart w:id="0" w:name="_GoBack"/>
      <w:r w:rsidRPr="004E3EC5">
        <w:rPr>
          <w:color w:val="000000"/>
        </w:rPr>
        <w:t xml:space="preserve">Приложение </w:t>
      </w:r>
    </w:p>
    <w:p w:rsidR="00D21F57" w:rsidRPr="004E3EC5" w:rsidRDefault="00D21F57" w:rsidP="004E3EC5">
      <w:pPr>
        <w:widowControl w:val="0"/>
        <w:ind w:left="5954" w:right="-1"/>
        <w:rPr>
          <w:color w:val="000000"/>
          <w:spacing w:val="2"/>
          <w:shd w:val="clear" w:color="auto" w:fill="FFFFFF"/>
        </w:rPr>
      </w:pPr>
      <w:r w:rsidRPr="004E3EC5">
        <w:rPr>
          <w:color w:val="000000"/>
        </w:rPr>
        <w:t xml:space="preserve">к решению </w:t>
      </w:r>
      <w:r w:rsidRPr="004E3EC5">
        <w:rPr>
          <w:color w:val="000000"/>
          <w:spacing w:val="2"/>
          <w:shd w:val="clear" w:color="auto" w:fill="FFFFFF"/>
        </w:rPr>
        <w:t xml:space="preserve">Думы </w:t>
      </w:r>
    </w:p>
    <w:p w:rsidR="00D21F57" w:rsidRPr="004E3EC5" w:rsidRDefault="00D21F57" w:rsidP="004E3EC5">
      <w:pPr>
        <w:widowControl w:val="0"/>
        <w:ind w:left="5954" w:right="-1"/>
        <w:rPr>
          <w:color w:val="000000"/>
          <w:spacing w:val="2"/>
          <w:shd w:val="clear" w:color="auto" w:fill="FFFFFF"/>
        </w:rPr>
      </w:pPr>
      <w:r w:rsidRPr="004E3EC5">
        <w:rPr>
          <w:color w:val="000000"/>
          <w:spacing w:val="2"/>
          <w:shd w:val="clear" w:color="auto" w:fill="FFFFFF"/>
        </w:rPr>
        <w:t>муниципального образования</w:t>
      </w:r>
    </w:p>
    <w:p w:rsidR="00D21F57" w:rsidRPr="004E3EC5" w:rsidRDefault="00D21F57" w:rsidP="004E3EC5">
      <w:pPr>
        <w:widowControl w:val="0"/>
        <w:ind w:left="5954" w:right="-1"/>
        <w:rPr>
          <w:color w:val="000000"/>
          <w:spacing w:val="2"/>
          <w:shd w:val="clear" w:color="auto" w:fill="FFFFFF"/>
        </w:rPr>
      </w:pPr>
      <w:r w:rsidRPr="004E3EC5">
        <w:rPr>
          <w:color w:val="000000"/>
          <w:spacing w:val="2"/>
          <w:shd w:val="clear" w:color="auto" w:fill="FFFFFF"/>
        </w:rPr>
        <w:t>«</w:t>
      </w:r>
      <w:proofErr w:type="spellStart"/>
      <w:r w:rsidRPr="004E3EC5">
        <w:rPr>
          <w:color w:val="000000"/>
          <w:spacing w:val="2"/>
          <w:shd w:val="clear" w:color="auto" w:fill="FFFFFF"/>
        </w:rPr>
        <w:t>Эхирит-Булагатский</w:t>
      </w:r>
      <w:proofErr w:type="spellEnd"/>
      <w:r w:rsidRPr="004E3EC5">
        <w:rPr>
          <w:color w:val="000000"/>
          <w:spacing w:val="2"/>
          <w:shd w:val="clear" w:color="auto" w:fill="FFFFFF"/>
        </w:rPr>
        <w:t xml:space="preserve"> район»</w:t>
      </w:r>
    </w:p>
    <w:p w:rsidR="00D21F57" w:rsidRPr="004E3EC5" w:rsidRDefault="004E3EC5" w:rsidP="004E3EC5">
      <w:pPr>
        <w:shd w:val="clear" w:color="auto" w:fill="FFFFFF"/>
        <w:ind w:left="5954"/>
        <w:rPr>
          <w:b/>
          <w:bCs/>
          <w:spacing w:val="-3"/>
          <w:u w:val="single"/>
          <w:lang w:eastAsia="en-US"/>
        </w:rPr>
      </w:pPr>
      <w:r w:rsidRPr="004E3EC5">
        <w:rPr>
          <w:u w:val="single"/>
        </w:rPr>
        <w:t>от 21 декабря 2022 года № 205</w:t>
      </w:r>
    </w:p>
    <w:bookmarkEnd w:id="0"/>
    <w:p w:rsidR="00D21F57" w:rsidRDefault="00D21F57" w:rsidP="00D21F57">
      <w:pPr>
        <w:shd w:val="clear" w:color="auto" w:fill="FFFFFF"/>
        <w:ind w:left="48"/>
        <w:jc w:val="center"/>
        <w:rPr>
          <w:b/>
          <w:bCs/>
          <w:spacing w:val="-3"/>
          <w:sz w:val="28"/>
          <w:szCs w:val="28"/>
          <w:u w:val="single"/>
          <w:lang w:eastAsia="en-US"/>
        </w:rPr>
      </w:pPr>
    </w:p>
    <w:p w:rsidR="00D21F57" w:rsidRPr="00D21F57" w:rsidRDefault="00D21F57" w:rsidP="00D21F57">
      <w:pPr>
        <w:shd w:val="clear" w:color="auto" w:fill="FFFFFF"/>
        <w:ind w:left="48"/>
        <w:jc w:val="center"/>
        <w:rPr>
          <w:sz w:val="32"/>
          <w:szCs w:val="32"/>
        </w:rPr>
      </w:pPr>
      <w:bookmarkStart w:id="1" w:name="_Hlk122421021"/>
      <w:r w:rsidRPr="00D21F57">
        <w:rPr>
          <w:sz w:val="32"/>
          <w:szCs w:val="32"/>
        </w:rPr>
        <w:t xml:space="preserve">О результатах мониторинга системы образования </w:t>
      </w:r>
      <w:bookmarkEnd w:id="1"/>
    </w:p>
    <w:p w:rsidR="00D21F57" w:rsidRPr="0029717C" w:rsidRDefault="00D21F57" w:rsidP="00D21F57">
      <w:pPr>
        <w:shd w:val="clear" w:color="auto" w:fill="FFFFFF"/>
        <w:ind w:left="48"/>
        <w:jc w:val="center"/>
        <w:rPr>
          <w:b/>
          <w:bCs/>
          <w:spacing w:val="-3"/>
          <w:sz w:val="28"/>
          <w:szCs w:val="28"/>
          <w:u w:val="single"/>
          <w:lang w:eastAsia="en-US"/>
        </w:rPr>
      </w:pPr>
    </w:p>
    <w:p w:rsidR="00B823E8" w:rsidRPr="0000121D" w:rsidRDefault="0091362F" w:rsidP="00012EE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0121D">
        <w:rPr>
          <w:sz w:val="28"/>
          <w:szCs w:val="28"/>
        </w:rPr>
        <w:t xml:space="preserve">Во исполнение постановления Правительства РФ от 05.08.2013г. №662 «Об осуществлении мониторинга системы образования» (с изменениями и дополнениями), приказа Министерства просвещения России от 10.09.2021г. №638-мр «Об утверждении показателей, методики расчета показателей мониторинга системы образования, формы итогового отчета о результатах анализа состояния и перспектив развития системы образования в сфере общего образования, среднего профессионального образования, дополнительного профессионального образования, профессионального обучения, дополнительного образования детей и взрослых», письма ГАУ ИО </w:t>
      </w:r>
      <w:proofErr w:type="spellStart"/>
      <w:r w:rsidRPr="0000121D">
        <w:rPr>
          <w:sz w:val="28"/>
          <w:szCs w:val="28"/>
        </w:rPr>
        <w:t>ЦОПМКиМКО</w:t>
      </w:r>
      <w:proofErr w:type="spellEnd"/>
      <w:r w:rsidRPr="0000121D">
        <w:rPr>
          <w:sz w:val="28"/>
          <w:szCs w:val="28"/>
        </w:rPr>
        <w:t xml:space="preserve"> от 15.04.2022г. №11-85-298/22 «О подготовке муниципальных итоговых отчетов за 2021 год» был издан приказ управления образования от 18.04.2022г. «Об осуществлении мониторинга системы образования района за 2021 год»</w:t>
      </w:r>
      <w:r w:rsidR="00B823E8" w:rsidRPr="0000121D">
        <w:rPr>
          <w:sz w:val="28"/>
          <w:szCs w:val="28"/>
        </w:rPr>
        <w:t xml:space="preserve">. </w:t>
      </w:r>
    </w:p>
    <w:p w:rsidR="00B823E8" w:rsidRPr="0000121D" w:rsidRDefault="00B823E8" w:rsidP="00012EE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0121D">
        <w:rPr>
          <w:sz w:val="28"/>
          <w:szCs w:val="28"/>
        </w:rPr>
        <w:t>Муниципальными операторами по организационно-техническому и методическому сопровождению мониторинга системы образования района определены информационно-аналитический отдел (Михеева Р.Ф.), отдел общего и дополнительного образования (Абашеева Л.Н.), муниципальный опорный центр (</w:t>
      </w:r>
      <w:proofErr w:type="spellStart"/>
      <w:r w:rsidRPr="0000121D">
        <w:rPr>
          <w:sz w:val="28"/>
          <w:szCs w:val="28"/>
        </w:rPr>
        <w:t>Алсаева</w:t>
      </w:r>
      <w:proofErr w:type="spellEnd"/>
      <w:r w:rsidRPr="0000121D">
        <w:rPr>
          <w:sz w:val="28"/>
          <w:szCs w:val="28"/>
        </w:rPr>
        <w:t xml:space="preserve"> Г.В.), бюджетный отдел (</w:t>
      </w:r>
      <w:proofErr w:type="spellStart"/>
      <w:r w:rsidRPr="0000121D">
        <w:rPr>
          <w:sz w:val="28"/>
          <w:szCs w:val="28"/>
        </w:rPr>
        <w:t>Ханхалаева</w:t>
      </w:r>
      <w:proofErr w:type="spellEnd"/>
      <w:r w:rsidRPr="0000121D">
        <w:rPr>
          <w:sz w:val="28"/>
          <w:szCs w:val="28"/>
        </w:rPr>
        <w:t xml:space="preserve"> С.Г.) управления образования. </w:t>
      </w:r>
      <w:r w:rsidR="005466BC" w:rsidRPr="0000121D">
        <w:rPr>
          <w:sz w:val="28"/>
          <w:szCs w:val="28"/>
        </w:rPr>
        <w:t>В срок до 25 октября 2022 года «Итоговый отчет о состоянии и перспективах развития образовательной системы муниципального образования «</w:t>
      </w:r>
      <w:proofErr w:type="spellStart"/>
      <w:r w:rsidR="005466BC" w:rsidRPr="0000121D">
        <w:rPr>
          <w:sz w:val="28"/>
          <w:szCs w:val="28"/>
        </w:rPr>
        <w:t>Эхирит-Булагатский</w:t>
      </w:r>
      <w:proofErr w:type="spellEnd"/>
      <w:r w:rsidR="005466BC" w:rsidRPr="0000121D">
        <w:rPr>
          <w:sz w:val="28"/>
          <w:szCs w:val="28"/>
        </w:rPr>
        <w:t xml:space="preserve"> район» за 2021 год» опубликован на официальном сайте управления образования. </w:t>
      </w:r>
    </w:p>
    <w:p w:rsidR="00D74AC3" w:rsidRPr="0000121D" w:rsidRDefault="00D74AC3" w:rsidP="00012EE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0121D">
        <w:rPr>
          <w:sz w:val="28"/>
          <w:szCs w:val="28"/>
        </w:rPr>
        <w:t>Мониторинг системы образования осуществлялся по следующим параметрам:</w:t>
      </w:r>
    </w:p>
    <w:p w:rsidR="00855482" w:rsidRPr="0000121D" w:rsidRDefault="004E3EC5" w:rsidP="00855482">
      <w:pPr>
        <w:pStyle w:val="11"/>
        <w:tabs>
          <w:tab w:val="right" w:leader="dot" w:pos="9628"/>
        </w:tabs>
        <w:rPr>
          <w:rFonts w:ascii="Calibri" w:hAnsi="Calibri" w:cs="Calibri"/>
          <w:sz w:val="28"/>
          <w:szCs w:val="28"/>
        </w:rPr>
      </w:pPr>
      <w:hyperlink w:anchor="__RefHeading___Toc48217264">
        <w:r w:rsidR="00855482" w:rsidRPr="0000121D">
          <w:rPr>
            <w:rStyle w:val="IndexLink"/>
            <w:sz w:val="28"/>
            <w:szCs w:val="28"/>
          </w:rPr>
          <w:t>Перечень сокращений</w:t>
        </w:r>
        <w:r w:rsidR="00855482" w:rsidRPr="0000121D">
          <w:rPr>
            <w:rStyle w:val="IndexLink"/>
            <w:sz w:val="28"/>
            <w:szCs w:val="28"/>
          </w:rPr>
          <w:tab/>
          <w:t>4</w:t>
        </w:r>
      </w:hyperlink>
    </w:p>
    <w:p w:rsidR="00855482" w:rsidRPr="0000121D" w:rsidRDefault="004E3EC5" w:rsidP="00855482">
      <w:pPr>
        <w:pStyle w:val="11"/>
        <w:tabs>
          <w:tab w:val="right" w:leader="dot" w:pos="9628"/>
        </w:tabs>
        <w:rPr>
          <w:rFonts w:ascii="Calibri" w:hAnsi="Calibri" w:cs="Calibri"/>
          <w:sz w:val="28"/>
          <w:szCs w:val="28"/>
        </w:rPr>
      </w:pPr>
      <w:hyperlink w:anchor="__RefHeading___Toc48217265">
        <w:r w:rsidR="00855482" w:rsidRPr="0000121D">
          <w:rPr>
            <w:rStyle w:val="IndexLink"/>
            <w:sz w:val="28"/>
            <w:szCs w:val="28"/>
            <w:lang w:val="en-US"/>
          </w:rPr>
          <w:t>I</w:t>
        </w:r>
        <w:r w:rsidR="00855482" w:rsidRPr="0000121D">
          <w:rPr>
            <w:rStyle w:val="IndexLink"/>
            <w:sz w:val="28"/>
            <w:szCs w:val="28"/>
          </w:rPr>
          <w:t>. Анализ состояния и перспектив развития системы образования</w:t>
        </w:r>
        <w:r w:rsidR="00855482" w:rsidRPr="0000121D">
          <w:rPr>
            <w:rStyle w:val="IndexLink"/>
            <w:sz w:val="28"/>
            <w:szCs w:val="28"/>
          </w:rPr>
          <w:tab/>
          <w:t>5</w:t>
        </w:r>
      </w:hyperlink>
    </w:p>
    <w:p w:rsidR="00855482" w:rsidRPr="0000121D" w:rsidRDefault="004E3EC5" w:rsidP="00855482">
      <w:pPr>
        <w:pStyle w:val="21"/>
        <w:rPr>
          <w:rFonts w:ascii="Calibri" w:hAnsi="Calibri" w:cs="Calibri"/>
          <w:sz w:val="28"/>
          <w:szCs w:val="28"/>
        </w:rPr>
      </w:pPr>
      <w:hyperlink w:anchor="__RefHeading___Toc48217266">
        <w:r w:rsidR="00855482" w:rsidRPr="0000121D">
          <w:rPr>
            <w:rStyle w:val="IndexLink"/>
            <w:sz w:val="28"/>
            <w:szCs w:val="28"/>
          </w:rPr>
          <w:t>1. Вводная часть</w:t>
        </w:r>
        <w:r w:rsidR="00855482" w:rsidRPr="0000121D">
          <w:rPr>
            <w:rStyle w:val="IndexLink"/>
            <w:sz w:val="28"/>
            <w:szCs w:val="28"/>
          </w:rPr>
          <w:tab/>
          <w:t>5</w:t>
        </w:r>
      </w:hyperlink>
    </w:p>
    <w:p w:rsidR="00855482" w:rsidRPr="0000121D" w:rsidRDefault="004E3EC5" w:rsidP="00855482">
      <w:pPr>
        <w:pStyle w:val="31"/>
        <w:rPr>
          <w:rFonts w:ascii="Calibri" w:hAnsi="Calibri" w:cs="Calibri"/>
          <w:sz w:val="28"/>
          <w:szCs w:val="28"/>
        </w:rPr>
      </w:pPr>
      <w:hyperlink w:anchor="__RefHeading___Toc48217267">
        <w:r w:rsidR="00855482" w:rsidRPr="0000121D">
          <w:rPr>
            <w:rStyle w:val="IndexLink"/>
            <w:sz w:val="28"/>
            <w:szCs w:val="28"/>
          </w:rPr>
          <w:t>1.1. Аннотация</w:t>
        </w:r>
        <w:r w:rsidR="00855482" w:rsidRPr="0000121D">
          <w:rPr>
            <w:rStyle w:val="IndexLink"/>
            <w:sz w:val="28"/>
            <w:szCs w:val="28"/>
          </w:rPr>
          <w:tab/>
          <w:t>5</w:t>
        </w:r>
      </w:hyperlink>
    </w:p>
    <w:p w:rsidR="00855482" w:rsidRPr="0000121D" w:rsidRDefault="004E3EC5" w:rsidP="00855482">
      <w:pPr>
        <w:pStyle w:val="31"/>
        <w:rPr>
          <w:rFonts w:ascii="Calibri" w:hAnsi="Calibri" w:cs="Calibri"/>
          <w:sz w:val="28"/>
          <w:szCs w:val="28"/>
        </w:rPr>
      </w:pPr>
      <w:hyperlink w:anchor="__RefHeading___Toc48217268">
        <w:r w:rsidR="00855482" w:rsidRPr="0000121D">
          <w:rPr>
            <w:rStyle w:val="IndexLink"/>
            <w:sz w:val="28"/>
            <w:szCs w:val="28"/>
          </w:rPr>
          <w:t>1.2. Ответственные за подготовку</w:t>
        </w:r>
        <w:r w:rsidR="00855482" w:rsidRPr="0000121D">
          <w:rPr>
            <w:rStyle w:val="IndexLink"/>
            <w:sz w:val="28"/>
            <w:szCs w:val="28"/>
          </w:rPr>
          <w:tab/>
          <w:t>6</w:t>
        </w:r>
      </w:hyperlink>
    </w:p>
    <w:p w:rsidR="00855482" w:rsidRPr="0000121D" w:rsidRDefault="004E3EC5" w:rsidP="00855482">
      <w:pPr>
        <w:pStyle w:val="31"/>
        <w:rPr>
          <w:rFonts w:ascii="Calibri" w:hAnsi="Calibri" w:cs="Calibri"/>
          <w:sz w:val="28"/>
          <w:szCs w:val="28"/>
        </w:rPr>
      </w:pPr>
      <w:hyperlink w:anchor="__RefHeading___Toc48217269">
        <w:r w:rsidR="00855482" w:rsidRPr="0000121D">
          <w:rPr>
            <w:rStyle w:val="IndexLink"/>
            <w:sz w:val="28"/>
            <w:szCs w:val="28"/>
          </w:rPr>
          <w:t>1.3. Контакты</w:t>
        </w:r>
        <w:r w:rsidR="00855482" w:rsidRPr="0000121D">
          <w:rPr>
            <w:rStyle w:val="IndexLink"/>
            <w:sz w:val="28"/>
            <w:szCs w:val="28"/>
          </w:rPr>
          <w:tab/>
          <w:t>7</w:t>
        </w:r>
      </w:hyperlink>
    </w:p>
    <w:p w:rsidR="00855482" w:rsidRPr="0000121D" w:rsidRDefault="004E3EC5" w:rsidP="00855482">
      <w:pPr>
        <w:pStyle w:val="31"/>
        <w:rPr>
          <w:rFonts w:ascii="Calibri" w:hAnsi="Calibri" w:cs="Calibri"/>
          <w:sz w:val="28"/>
          <w:szCs w:val="28"/>
        </w:rPr>
      </w:pPr>
      <w:hyperlink w:anchor="__RefHeading___Toc48217270">
        <w:r w:rsidR="00855482" w:rsidRPr="0000121D">
          <w:rPr>
            <w:rStyle w:val="IndexLink"/>
            <w:sz w:val="28"/>
            <w:szCs w:val="28"/>
          </w:rPr>
          <w:t>1.4. Источники данных</w:t>
        </w:r>
        <w:r w:rsidR="00855482" w:rsidRPr="0000121D">
          <w:rPr>
            <w:rStyle w:val="IndexLink"/>
            <w:sz w:val="28"/>
            <w:szCs w:val="28"/>
          </w:rPr>
          <w:tab/>
          <w:t>8</w:t>
        </w:r>
      </w:hyperlink>
    </w:p>
    <w:p w:rsidR="00855482" w:rsidRPr="0000121D" w:rsidRDefault="004E3EC5" w:rsidP="00855482">
      <w:pPr>
        <w:pStyle w:val="31"/>
        <w:rPr>
          <w:rFonts w:ascii="Calibri" w:hAnsi="Calibri" w:cs="Calibri"/>
          <w:sz w:val="28"/>
          <w:szCs w:val="28"/>
        </w:rPr>
      </w:pPr>
      <w:hyperlink w:anchor="__RefHeading___Toc48217271">
        <w:r w:rsidR="00855482" w:rsidRPr="0000121D">
          <w:rPr>
            <w:rStyle w:val="IndexLink"/>
            <w:sz w:val="28"/>
            <w:szCs w:val="28"/>
          </w:rPr>
          <w:t>1.5. Паспорт образовательной системы</w:t>
        </w:r>
        <w:r w:rsidR="00855482" w:rsidRPr="0000121D">
          <w:rPr>
            <w:rStyle w:val="IndexLink"/>
            <w:sz w:val="28"/>
            <w:szCs w:val="28"/>
          </w:rPr>
          <w:tab/>
          <w:t>9</w:t>
        </w:r>
      </w:hyperlink>
    </w:p>
    <w:p w:rsidR="00855482" w:rsidRPr="0000121D" w:rsidRDefault="004E3EC5" w:rsidP="00855482">
      <w:pPr>
        <w:pStyle w:val="31"/>
        <w:rPr>
          <w:rFonts w:ascii="Calibri" w:hAnsi="Calibri" w:cs="Calibri"/>
          <w:sz w:val="28"/>
          <w:szCs w:val="28"/>
        </w:rPr>
      </w:pPr>
      <w:hyperlink w:anchor="__RefHeading___Toc48217272">
        <w:r w:rsidR="00855482" w:rsidRPr="0000121D">
          <w:rPr>
            <w:rStyle w:val="IndexLink"/>
            <w:sz w:val="28"/>
            <w:szCs w:val="28"/>
          </w:rPr>
          <w:t>1.6. Образовательный контекст</w:t>
        </w:r>
        <w:r w:rsidR="00855482" w:rsidRPr="0000121D">
          <w:rPr>
            <w:rStyle w:val="IndexLink"/>
            <w:sz w:val="28"/>
            <w:szCs w:val="28"/>
          </w:rPr>
          <w:tab/>
          <w:t>10</w:t>
        </w:r>
      </w:hyperlink>
    </w:p>
    <w:p w:rsidR="00855482" w:rsidRPr="0000121D" w:rsidRDefault="004E3EC5" w:rsidP="00855482">
      <w:pPr>
        <w:pStyle w:val="31"/>
        <w:rPr>
          <w:rFonts w:ascii="Calibri" w:hAnsi="Calibri" w:cs="Calibri"/>
          <w:sz w:val="28"/>
          <w:szCs w:val="28"/>
        </w:rPr>
      </w:pPr>
      <w:hyperlink w:anchor="__RefHeading___Toc48217273">
        <w:r w:rsidR="00855482" w:rsidRPr="0000121D">
          <w:rPr>
            <w:rStyle w:val="IndexLink"/>
            <w:sz w:val="28"/>
            <w:szCs w:val="28"/>
          </w:rPr>
          <w:t>1.7. Особенности образовательной системы</w:t>
        </w:r>
        <w:r w:rsidR="00855482" w:rsidRPr="0000121D">
          <w:rPr>
            <w:rStyle w:val="IndexLink"/>
            <w:sz w:val="28"/>
            <w:szCs w:val="28"/>
          </w:rPr>
          <w:tab/>
          <w:t>11</w:t>
        </w:r>
      </w:hyperlink>
    </w:p>
    <w:p w:rsidR="00855482" w:rsidRPr="0000121D" w:rsidRDefault="004E3EC5" w:rsidP="00855482">
      <w:pPr>
        <w:pStyle w:val="21"/>
        <w:rPr>
          <w:rFonts w:ascii="Calibri" w:hAnsi="Calibri" w:cs="Calibri"/>
          <w:sz w:val="28"/>
          <w:szCs w:val="28"/>
        </w:rPr>
      </w:pPr>
      <w:hyperlink w:anchor="__RefHeading___Toc48217274">
        <w:r w:rsidR="00855482" w:rsidRPr="0000121D">
          <w:rPr>
            <w:rStyle w:val="IndexLink"/>
            <w:sz w:val="28"/>
            <w:szCs w:val="28"/>
          </w:rPr>
          <w:t>2. Анализ состояния и перспектив развития системы образования: основная часть.</w:t>
        </w:r>
        <w:r w:rsidR="00855482" w:rsidRPr="0000121D">
          <w:rPr>
            <w:rStyle w:val="IndexLink"/>
            <w:sz w:val="28"/>
            <w:szCs w:val="28"/>
          </w:rPr>
          <w:tab/>
          <w:t>12</w:t>
        </w:r>
      </w:hyperlink>
    </w:p>
    <w:p w:rsidR="00855482" w:rsidRPr="0000121D" w:rsidRDefault="004E3EC5" w:rsidP="00855482">
      <w:pPr>
        <w:pStyle w:val="31"/>
        <w:rPr>
          <w:rFonts w:ascii="Calibri" w:hAnsi="Calibri" w:cs="Calibri"/>
          <w:sz w:val="28"/>
          <w:szCs w:val="28"/>
        </w:rPr>
      </w:pPr>
      <w:hyperlink w:anchor="__RefHeading___Toc48217275">
        <w:r w:rsidR="00855482" w:rsidRPr="0000121D">
          <w:rPr>
            <w:rStyle w:val="IndexLink"/>
            <w:sz w:val="28"/>
            <w:szCs w:val="28"/>
          </w:rPr>
          <w:t>2.1. Сведения о развитии дошкольного образования</w:t>
        </w:r>
        <w:r w:rsidR="00855482" w:rsidRPr="0000121D">
          <w:rPr>
            <w:rStyle w:val="IndexLink"/>
            <w:sz w:val="28"/>
            <w:szCs w:val="28"/>
          </w:rPr>
          <w:tab/>
          <w:t>12</w:t>
        </w:r>
      </w:hyperlink>
    </w:p>
    <w:p w:rsidR="00855482" w:rsidRPr="0000121D" w:rsidRDefault="004E3EC5" w:rsidP="00855482">
      <w:pPr>
        <w:pStyle w:val="31"/>
        <w:rPr>
          <w:rFonts w:ascii="Calibri" w:hAnsi="Calibri" w:cs="Calibri"/>
          <w:sz w:val="28"/>
          <w:szCs w:val="28"/>
        </w:rPr>
      </w:pPr>
      <w:hyperlink w:anchor="__RefHeading___Toc48217276">
        <w:r w:rsidR="00855482" w:rsidRPr="0000121D">
          <w:rPr>
            <w:rStyle w:val="IndexLink"/>
            <w:sz w:val="28"/>
            <w:szCs w:val="28"/>
          </w:rPr>
          <w:t>2.2. Сведения о развитии начального общего образования, основного общего образования и среднего общего образования</w:t>
        </w:r>
        <w:r w:rsidR="00855482" w:rsidRPr="0000121D">
          <w:rPr>
            <w:rStyle w:val="IndexLink"/>
            <w:sz w:val="28"/>
            <w:szCs w:val="28"/>
          </w:rPr>
          <w:tab/>
          <w:t>16</w:t>
        </w:r>
      </w:hyperlink>
    </w:p>
    <w:p w:rsidR="00855482" w:rsidRPr="0000121D" w:rsidRDefault="004E3EC5" w:rsidP="00855482">
      <w:pPr>
        <w:pStyle w:val="31"/>
        <w:rPr>
          <w:rFonts w:ascii="Calibri" w:hAnsi="Calibri" w:cs="Calibri"/>
          <w:sz w:val="28"/>
          <w:szCs w:val="28"/>
        </w:rPr>
      </w:pPr>
      <w:hyperlink w:anchor="__RefHeading___Toc48217277">
        <w:r w:rsidR="00855482" w:rsidRPr="0000121D">
          <w:rPr>
            <w:rStyle w:val="IndexLink"/>
            <w:sz w:val="28"/>
            <w:szCs w:val="28"/>
          </w:rPr>
          <w:t>2.5. Сведения о развитии дополнительного образования детей и взрослых</w:t>
        </w:r>
        <w:r w:rsidR="00855482" w:rsidRPr="0000121D">
          <w:rPr>
            <w:rStyle w:val="IndexLink"/>
            <w:sz w:val="28"/>
            <w:szCs w:val="28"/>
          </w:rPr>
          <w:tab/>
          <w:t>21</w:t>
        </w:r>
      </w:hyperlink>
    </w:p>
    <w:p w:rsidR="00855482" w:rsidRPr="0000121D" w:rsidRDefault="004E3EC5" w:rsidP="00855482">
      <w:pPr>
        <w:pStyle w:val="31"/>
        <w:rPr>
          <w:rFonts w:ascii="Calibri" w:hAnsi="Calibri" w:cs="Calibri"/>
          <w:sz w:val="28"/>
          <w:szCs w:val="28"/>
        </w:rPr>
      </w:pPr>
      <w:hyperlink w:anchor="__RefHeading___Toc48217278">
        <w:r w:rsidR="00855482" w:rsidRPr="0000121D">
          <w:rPr>
            <w:rStyle w:val="IndexLink"/>
            <w:sz w:val="28"/>
            <w:szCs w:val="28"/>
          </w:rPr>
          <w:t>2.6. Сведения о развитии дополнительного профессионального образования</w:t>
        </w:r>
        <w:r w:rsidR="00855482" w:rsidRPr="0000121D">
          <w:rPr>
            <w:rStyle w:val="IndexLink"/>
            <w:sz w:val="28"/>
            <w:szCs w:val="28"/>
          </w:rPr>
          <w:tab/>
          <w:t>24</w:t>
        </w:r>
      </w:hyperlink>
    </w:p>
    <w:p w:rsidR="00855482" w:rsidRPr="0000121D" w:rsidRDefault="004E3EC5" w:rsidP="00855482">
      <w:pPr>
        <w:pStyle w:val="31"/>
        <w:rPr>
          <w:rFonts w:ascii="Calibri" w:hAnsi="Calibri" w:cs="Calibri"/>
          <w:sz w:val="28"/>
          <w:szCs w:val="28"/>
        </w:rPr>
      </w:pPr>
      <w:hyperlink w:anchor="__RefHeading___Toc48217279">
        <w:r w:rsidR="00855482" w:rsidRPr="0000121D">
          <w:rPr>
            <w:rStyle w:val="IndexLink"/>
            <w:sz w:val="28"/>
            <w:szCs w:val="28"/>
          </w:rPr>
          <w:t>2.7. Сведения о развитии профессионального обучения</w:t>
        </w:r>
        <w:r w:rsidR="00855482" w:rsidRPr="0000121D">
          <w:rPr>
            <w:rStyle w:val="IndexLink"/>
            <w:sz w:val="28"/>
            <w:szCs w:val="28"/>
          </w:rPr>
          <w:tab/>
          <w:t>27</w:t>
        </w:r>
      </w:hyperlink>
    </w:p>
    <w:p w:rsidR="00855482" w:rsidRPr="0000121D" w:rsidRDefault="004E3EC5" w:rsidP="00855482">
      <w:pPr>
        <w:pStyle w:val="31"/>
        <w:rPr>
          <w:rFonts w:ascii="Calibri" w:hAnsi="Calibri" w:cs="Calibri"/>
          <w:sz w:val="28"/>
          <w:szCs w:val="28"/>
        </w:rPr>
      </w:pPr>
      <w:hyperlink w:anchor="__RefHeading___Toc48217280">
        <w:r w:rsidR="00855482" w:rsidRPr="0000121D">
          <w:rPr>
            <w:rStyle w:val="IndexLink"/>
            <w:sz w:val="28"/>
            <w:szCs w:val="28"/>
          </w:rPr>
          <w:t>2.10. Развитие системы оценки качества образования и информационной прозрачности системы образования</w:t>
        </w:r>
        <w:r w:rsidR="00855482" w:rsidRPr="0000121D">
          <w:rPr>
            <w:rStyle w:val="IndexLink"/>
            <w:sz w:val="28"/>
            <w:szCs w:val="28"/>
          </w:rPr>
          <w:tab/>
          <w:t>29</w:t>
        </w:r>
      </w:hyperlink>
    </w:p>
    <w:p w:rsidR="00855482" w:rsidRPr="0000121D" w:rsidRDefault="004E3EC5" w:rsidP="00855482">
      <w:pPr>
        <w:pStyle w:val="31"/>
        <w:rPr>
          <w:rFonts w:ascii="Calibri" w:hAnsi="Calibri" w:cs="Calibri"/>
          <w:sz w:val="28"/>
          <w:szCs w:val="28"/>
        </w:rPr>
      </w:pPr>
      <w:hyperlink w:anchor="__RefHeading___Toc48217281">
        <w:r w:rsidR="00855482" w:rsidRPr="0000121D">
          <w:rPr>
            <w:rStyle w:val="IndexLink"/>
            <w:sz w:val="28"/>
            <w:szCs w:val="28"/>
          </w:rPr>
          <w:t>2.11. Сведения о создании условий социализации и самореализации молодежи (в том числе лиц, обучающихся по уровням и видам образования)</w:t>
        </w:r>
        <w:r w:rsidR="00855482" w:rsidRPr="0000121D">
          <w:rPr>
            <w:rStyle w:val="IndexLink"/>
            <w:sz w:val="28"/>
            <w:szCs w:val="28"/>
          </w:rPr>
          <w:tab/>
          <w:t>30</w:t>
        </w:r>
      </w:hyperlink>
    </w:p>
    <w:p w:rsidR="00855482" w:rsidRPr="0000121D" w:rsidRDefault="004E3EC5" w:rsidP="00855482">
      <w:pPr>
        <w:pStyle w:val="21"/>
        <w:rPr>
          <w:rFonts w:ascii="Calibri" w:hAnsi="Calibri" w:cs="Calibri"/>
          <w:sz w:val="28"/>
          <w:szCs w:val="28"/>
        </w:rPr>
      </w:pPr>
      <w:hyperlink w:anchor="__RefHeading___Toc48217282">
        <w:r w:rsidR="00855482" w:rsidRPr="0000121D">
          <w:rPr>
            <w:rStyle w:val="IndexLink"/>
            <w:sz w:val="28"/>
            <w:szCs w:val="28"/>
          </w:rPr>
          <w:t>3. Выводы и заключения</w:t>
        </w:r>
        <w:r w:rsidR="00855482" w:rsidRPr="0000121D">
          <w:rPr>
            <w:rStyle w:val="IndexLink"/>
            <w:sz w:val="28"/>
            <w:szCs w:val="28"/>
          </w:rPr>
          <w:tab/>
          <w:t>31</w:t>
        </w:r>
      </w:hyperlink>
    </w:p>
    <w:p w:rsidR="00855482" w:rsidRPr="0000121D" w:rsidRDefault="004E3EC5" w:rsidP="00855482">
      <w:pPr>
        <w:pStyle w:val="31"/>
        <w:rPr>
          <w:rFonts w:ascii="Calibri" w:hAnsi="Calibri" w:cs="Calibri"/>
          <w:sz w:val="28"/>
          <w:szCs w:val="28"/>
        </w:rPr>
      </w:pPr>
      <w:hyperlink w:anchor="__RefHeading___Toc48217283">
        <w:r w:rsidR="00855482" w:rsidRPr="0000121D">
          <w:rPr>
            <w:rStyle w:val="IndexLink"/>
            <w:sz w:val="28"/>
            <w:szCs w:val="28"/>
          </w:rPr>
          <w:t>3.1. Выводы</w:t>
        </w:r>
        <w:r w:rsidR="00855482" w:rsidRPr="0000121D">
          <w:rPr>
            <w:rStyle w:val="IndexLink"/>
            <w:sz w:val="28"/>
            <w:szCs w:val="28"/>
          </w:rPr>
          <w:tab/>
          <w:t>31</w:t>
        </w:r>
      </w:hyperlink>
    </w:p>
    <w:p w:rsidR="00855482" w:rsidRPr="0000121D" w:rsidRDefault="004E3EC5" w:rsidP="00855482">
      <w:pPr>
        <w:pStyle w:val="31"/>
        <w:rPr>
          <w:rFonts w:ascii="Calibri" w:hAnsi="Calibri" w:cs="Calibri"/>
          <w:sz w:val="28"/>
          <w:szCs w:val="28"/>
        </w:rPr>
      </w:pPr>
      <w:hyperlink w:anchor="__RefHeading___Toc48217284">
        <w:r w:rsidR="00855482" w:rsidRPr="0000121D">
          <w:rPr>
            <w:rStyle w:val="IndexLink"/>
            <w:sz w:val="28"/>
            <w:szCs w:val="28"/>
          </w:rPr>
          <w:t>3.2. Планы и перспективы развития системы образования</w:t>
        </w:r>
        <w:r w:rsidR="00855482" w:rsidRPr="0000121D">
          <w:rPr>
            <w:rStyle w:val="IndexLink"/>
            <w:sz w:val="28"/>
            <w:szCs w:val="28"/>
          </w:rPr>
          <w:tab/>
          <w:t>32</w:t>
        </w:r>
      </w:hyperlink>
    </w:p>
    <w:p w:rsidR="0091362F" w:rsidRPr="0000121D" w:rsidRDefault="004E3EC5" w:rsidP="00855482">
      <w:pPr>
        <w:jc w:val="both"/>
        <w:rPr>
          <w:sz w:val="28"/>
          <w:szCs w:val="28"/>
        </w:rPr>
      </w:pPr>
      <w:hyperlink w:anchor="__RefHeading___Toc48217285">
        <w:r w:rsidR="00855482" w:rsidRPr="0000121D">
          <w:rPr>
            <w:rStyle w:val="IndexLink"/>
            <w:sz w:val="28"/>
            <w:szCs w:val="28"/>
            <w:lang w:eastAsia="en-US"/>
          </w:rPr>
          <w:t>Показатели мониторинга системы образования</w:t>
        </w:r>
        <w:r w:rsidR="00855482" w:rsidRPr="0000121D">
          <w:rPr>
            <w:rStyle w:val="IndexLink"/>
            <w:sz w:val="28"/>
            <w:szCs w:val="28"/>
            <w:lang w:eastAsia="en-US"/>
          </w:rPr>
          <w:tab/>
          <w:t>33</w:t>
        </w:r>
      </w:hyperlink>
    </w:p>
    <w:p w:rsidR="0091362F" w:rsidRPr="0000121D" w:rsidRDefault="0091362F" w:rsidP="0091362F">
      <w:pPr>
        <w:ind w:firstLine="360"/>
        <w:jc w:val="both"/>
        <w:rPr>
          <w:sz w:val="28"/>
          <w:szCs w:val="28"/>
        </w:rPr>
      </w:pPr>
    </w:p>
    <w:p w:rsidR="00D9762F" w:rsidRPr="0000121D" w:rsidRDefault="00D9762F" w:rsidP="00D9762F">
      <w:pPr>
        <w:pStyle w:val="9"/>
        <w:shd w:val="clear" w:color="auto" w:fill="auto"/>
        <w:spacing w:line="360" w:lineRule="auto"/>
        <w:ind w:left="20" w:right="-5" w:firstLine="700"/>
        <w:rPr>
          <w:sz w:val="28"/>
          <w:szCs w:val="28"/>
        </w:rPr>
      </w:pPr>
      <w:r w:rsidRPr="0000121D">
        <w:rPr>
          <w:sz w:val="28"/>
          <w:szCs w:val="28"/>
        </w:rPr>
        <w:t xml:space="preserve">Сфера образования давно перестала быть замкнутой системой, это </w:t>
      </w:r>
      <w:r w:rsidRPr="0000121D">
        <w:rPr>
          <w:sz w:val="28"/>
          <w:szCs w:val="28"/>
        </w:rPr>
        <w:lastRenderedPageBreak/>
        <w:t>открытое пространство, где совместными усилиями общества, семьи и государства решаются вопросы по созданию условий для личностного роста всех участников образовательных отношений. Открытое образовательное пространство нельзя создать для человека, можно только с участием человека.</w:t>
      </w:r>
    </w:p>
    <w:p w:rsidR="00D9762F" w:rsidRPr="0000121D" w:rsidRDefault="00D9762F" w:rsidP="00D9762F">
      <w:pPr>
        <w:pStyle w:val="6"/>
        <w:shd w:val="clear" w:color="auto" w:fill="auto"/>
        <w:spacing w:before="0" w:line="360" w:lineRule="auto"/>
        <w:ind w:left="20" w:right="20" w:firstLine="720"/>
        <w:jc w:val="both"/>
        <w:rPr>
          <w:sz w:val="28"/>
          <w:szCs w:val="28"/>
        </w:rPr>
      </w:pPr>
      <w:r w:rsidRPr="0000121D">
        <w:rPr>
          <w:sz w:val="28"/>
          <w:szCs w:val="28"/>
        </w:rPr>
        <w:t>В итоговом отчете за 2021 год раскрываются содержание и результаты развития системы образования района - дошкольного, среднего общего и дополнительного образования. Изучена степень эффективности использования ресурсов, сформированы задачи и основные направления развития на ближайший период.</w:t>
      </w:r>
    </w:p>
    <w:p w:rsidR="00D9762F" w:rsidRPr="0000121D" w:rsidRDefault="00D9762F" w:rsidP="00D9762F">
      <w:pPr>
        <w:pStyle w:val="6"/>
        <w:shd w:val="clear" w:color="auto" w:fill="auto"/>
        <w:spacing w:before="0" w:line="360" w:lineRule="auto"/>
        <w:ind w:left="20" w:right="20" w:firstLine="720"/>
        <w:jc w:val="both"/>
        <w:rPr>
          <w:sz w:val="28"/>
          <w:szCs w:val="28"/>
        </w:rPr>
      </w:pPr>
      <w:r w:rsidRPr="0000121D">
        <w:rPr>
          <w:sz w:val="28"/>
          <w:szCs w:val="28"/>
        </w:rPr>
        <w:t>Анализ динамики изменения достигнутых показателей деятельности системы образования позволяет определить зоны, требующие приоритетного внимания, сформировать перечень мероприятий по повышению эффективности деятельности, выявить внутренние ресурсы (финансовые, материально - технические, кадровые и другие) в целях повышения качества образования.</w:t>
      </w:r>
    </w:p>
    <w:p w:rsidR="00D9762F" w:rsidRPr="0000121D" w:rsidRDefault="00D9762F" w:rsidP="00D9762F">
      <w:pPr>
        <w:pStyle w:val="9"/>
        <w:shd w:val="clear" w:color="auto" w:fill="auto"/>
        <w:ind w:left="20" w:right="115" w:firstLine="700"/>
        <w:rPr>
          <w:sz w:val="28"/>
          <w:szCs w:val="28"/>
        </w:rPr>
      </w:pPr>
      <w:r w:rsidRPr="0000121D">
        <w:rPr>
          <w:sz w:val="28"/>
          <w:szCs w:val="28"/>
        </w:rPr>
        <w:t xml:space="preserve">Анализ деятельности позволяет оценить результативность наших управленческих действий, выявить связи и зависимости результатов от ресурсов, определить дальнейшие точки развития на следующий период, составить прогноз рисков и повысить эффективность работы Управления образования и подведомственных образовательных организаций. Как развивать муниципальное образовательное пространство в целях повышения профессионального роста педагогических работников и как улучшить качество образования в районе, необходимо из анализа определить основные направления развития системы образования на предстоящий период. </w:t>
      </w:r>
    </w:p>
    <w:p w:rsidR="00BF0188" w:rsidRDefault="00BF0188" w:rsidP="00D9762F">
      <w:pPr>
        <w:pStyle w:val="9"/>
        <w:shd w:val="clear" w:color="auto" w:fill="auto"/>
        <w:ind w:left="20" w:right="115" w:firstLine="700"/>
        <w:rPr>
          <w:sz w:val="28"/>
          <w:szCs w:val="28"/>
        </w:rPr>
      </w:pPr>
      <w:r w:rsidRPr="0000121D">
        <w:rPr>
          <w:sz w:val="28"/>
          <w:szCs w:val="28"/>
        </w:rPr>
        <w:t>Управление образования направляет отчет о мониторинге системы образования за 2021 год для сведения депутатов Думы МО «</w:t>
      </w:r>
      <w:proofErr w:type="spellStart"/>
      <w:r w:rsidRPr="0000121D">
        <w:rPr>
          <w:sz w:val="28"/>
          <w:szCs w:val="28"/>
        </w:rPr>
        <w:t>Эхирит-Булагатский</w:t>
      </w:r>
      <w:proofErr w:type="spellEnd"/>
      <w:r w:rsidRPr="0000121D">
        <w:rPr>
          <w:sz w:val="28"/>
          <w:szCs w:val="28"/>
        </w:rPr>
        <w:t xml:space="preserve"> район».</w:t>
      </w:r>
    </w:p>
    <w:p w:rsidR="00E8271A" w:rsidRPr="0000121D" w:rsidRDefault="00E8271A" w:rsidP="00D9762F">
      <w:pPr>
        <w:pStyle w:val="9"/>
        <w:shd w:val="clear" w:color="auto" w:fill="auto"/>
        <w:ind w:left="20" w:right="115" w:firstLine="700"/>
        <w:rPr>
          <w:sz w:val="28"/>
          <w:szCs w:val="28"/>
        </w:rPr>
      </w:pPr>
      <w:r>
        <w:rPr>
          <w:sz w:val="28"/>
          <w:szCs w:val="28"/>
        </w:rPr>
        <w:t xml:space="preserve">С докладом можно ознакомиться по ссылке: </w:t>
      </w:r>
      <w:hyperlink r:id="rId6" w:history="1">
        <w:r w:rsidRPr="00CE45FC">
          <w:rPr>
            <w:rStyle w:val="a4"/>
            <w:sz w:val="28"/>
            <w:szCs w:val="28"/>
          </w:rPr>
          <w:t>http://uo.ehirit38.ru/index.php/doc2/otchety</w:t>
        </w:r>
      </w:hyperlink>
      <w:r>
        <w:rPr>
          <w:sz w:val="28"/>
          <w:szCs w:val="28"/>
        </w:rPr>
        <w:t xml:space="preserve"> </w:t>
      </w:r>
    </w:p>
    <w:sectPr w:rsidR="00E8271A" w:rsidRPr="0000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1D48"/>
    <w:multiLevelType w:val="multilevel"/>
    <w:tmpl w:val="91F623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6612DB3"/>
    <w:multiLevelType w:val="hybridMultilevel"/>
    <w:tmpl w:val="AEDE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7594B"/>
    <w:multiLevelType w:val="multilevel"/>
    <w:tmpl w:val="B3FC6290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3D0"/>
    <w:rsid w:val="0000121D"/>
    <w:rsid w:val="00012EE1"/>
    <w:rsid w:val="00126079"/>
    <w:rsid w:val="0029370F"/>
    <w:rsid w:val="004B2DBA"/>
    <w:rsid w:val="004E3EC5"/>
    <w:rsid w:val="005466BC"/>
    <w:rsid w:val="005B1A65"/>
    <w:rsid w:val="005D5F24"/>
    <w:rsid w:val="00855482"/>
    <w:rsid w:val="0091362F"/>
    <w:rsid w:val="009863D0"/>
    <w:rsid w:val="00B823E8"/>
    <w:rsid w:val="00BF0188"/>
    <w:rsid w:val="00D06AF7"/>
    <w:rsid w:val="00D21F57"/>
    <w:rsid w:val="00D74AC3"/>
    <w:rsid w:val="00D9762F"/>
    <w:rsid w:val="00E8271A"/>
    <w:rsid w:val="00E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D2BB"/>
  <w15:chartTrackingRefBased/>
  <w15:docId w15:val="{D5C4AE44-A394-4B37-9AD9-C9E7233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3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1A65"/>
    <w:pPr>
      <w:keepNext/>
      <w:keepLines/>
      <w:numPr>
        <w:numId w:val="2"/>
      </w:numPr>
      <w:spacing w:before="120" w:after="120" w:line="360" w:lineRule="auto"/>
      <w:jc w:val="center"/>
      <w:outlineLvl w:val="0"/>
    </w:pPr>
    <w:rPr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5B1A65"/>
    <w:pPr>
      <w:keepNext/>
      <w:keepLines/>
      <w:numPr>
        <w:ilvl w:val="1"/>
        <w:numId w:val="2"/>
      </w:numPr>
      <w:spacing w:line="360" w:lineRule="auto"/>
      <w:jc w:val="both"/>
      <w:outlineLvl w:val="1"/>
    </w:pPr>
    <w:rPr>
      <w:b/>
      <w:b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5B1A65"/>
    <w:pPr>
      <w:keepNext/>
      <w:keepLines/>
      <w:numPr>
        <w:ilvl w:val="2"/>
        <w:numId w:val="2"/>
      </w:numPr>
      <w:spacing w:line="360" w:lineRule="auto"/>
      <w:jc w:val="both"/>
      <w:outlineLvl w:val="2"/>
    </w:pPr>
    <w:rPr>
      <w:b/>
      <w:bCs/>
      <w:lang w:eastAsia="zh-CN"/>
    </w:rPr>
  </w:style>
  <w:style w:type="paragraph" w:styleId="4">
    <w:name w:val="heading 4"/>
    <w:basedOn w:val="a"/>
    <w:next w:val="a"/>
    <w:link w:val="41"/>
    <w:uiPriority w:val="99"/>
    <w:qFormat/>
    <w:rsid w:val="005B1A65"/>
    <w:pPr>
      <w:keepNext/>
      <w:keepLines/>
      <w:numPr>
        <w:ilvl w:val="3"/>
        <w:numId w:val="2"/>
      </w:numPr>
      <w:spacing w:before="40" w:line="360" w:lineRule="auto"/>
      <w:jc w:val="both"/>
      <w:outlineLvl w:val="3"/>
    </w:pPr>
    <w:rPr>
      <w:i/>
      <w:iCs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136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855482"/>
    <w:pPr>
      <w:spacing w:after="100" w:line="360" w:lineRule="auto"/>
      <w:ind w:firstLine="709"/>
      <w:jc w:val="both"/>
    </w:pPr>
    <w:rPr>
      <w:rFonts w:eastAsia="Calibri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855482"/>
    <w:pPr>
      <w:tabs>
        <w:tab w:val="right" w:leader="dot" w:pos="9628"/>
      </w:tabs>
      <w:spacing w:after="100" w:line="360" w:lineRule="auto"/>
      <w:ind w:left="240" w:hanging="98"/>
      <w:jc w:val="both"/>
    </w:pPr>
    <w:rPr>
      <w:rFonts w:eastAsia="Calibri"/>
      <w:szCs w:val="22"/>
      <w:lang w:eastAsia="en-US"/>
    </w:rPr>
  </w:style>
  <w:style w:type="character" w:styleId="a4">
    <w:name w:val="Hyperlink"/>
    <w:uiPriority w:val="99"/>
    <w:unhideWhenUsed/>
    <w:rsid w:val="00855482"/>
    <w:rPr>
      <w:color w:val="0563C1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855482"/>
    <w:pPr>
      <w:tabs>
        <w:tab w:val="right" w:leader="dot" w:pos="9628"/>
      </w:tabs>
      <w:spacing w:after="100" w:line="276" w:lineRule="auto"/>
      <w:ind w:firstLine="426"/>
      <w:jc w:val="both"/>
    </w:pPr>
    <w:rPr>
      <w:rFonts w:eastAsia="Calibri"/>
      <w:szCs w:val="22"/>
      <w:lang w:eastAsia="en-US"/>
    </w:rPr>
  </w:style>
  <w:style w:type="character" w:customStyle="1" w:styleId="IndexLink">
    <w:name w:val="Index Link"/>
    <w:uiPriority w:val="99"/>
    <w:rsid w:val="00855482"/>
  </w:style>
  <w:style w:type="paragraph" w:customStyle="1" w:styleId="9">
    <w:name w:val="Основной текст9"/>
    <w:basedOn w:val="a"/>
    <w:uiPriority w:val="99"/>
    <w:rsid w:val="00D9762F"/>
    <w:pPr>
      <w:widowControl w:val="0"/>
      <w:shd w:val="clear" w:color="auto" w:fill="FFFFFF"/>
      <w:spacing w:line="413" w:lineRule="exact"/>
      <w:jc w:val="both"/>
    </w:pPr>
    <w:rPr>
      <w:spacing w:val="3"/>
      <w:sz w:val="21"/>
      <w:szCs w:val="21"/>
    </w:rPr>
  </w:style>
  <w:style w:type="paragraph" w:customStyle="1" w:styleId="6">
    <w:name w:val="Основной текст6"/>
    <w:basedOn w:val="a"/>
    <w:rsid w:val="00D9762F"/>
    <w:pPr>
      <w:widowControl w:val="0"/>
      <w:shd w:val="clear" w:color="auto" w:fill="FFFFFF"/>
      <w:spacing w:before="600" w:line="413" w:lineRule="exact"/>
    </w:pPr>
    <w:rPr>
      <w:rFonts w:eastAsia="DejaVu Sans"/>
      <w:color w:val="000000"/>
      <w:spacing w:val="3"/>
      <w:sz w:val="21"/>
      <w:szCs w:val="21"/>
    </w:rPr>
  </w:style>
  <w:style w:type="character" w:customStyle="1" w:styleId="10">
    <w:name w:val="Заголовок 1 Знак"/>
    <w:basedOn w:val="a0"/>
    <w:link w:val="1"/>
    <w:uiPriority w:val="99"/>
    <w:rsid w:val="005B1A65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5B1A6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5B1A6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uiPriority w:val="9"/>
    <w:semiHidden/>
    <w:rsid w:val="005B1A6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41">
    <w:name w:val="Заголовок 4 Знак1"/>
    <w:link w:val="4"/>
    <w:uiPriority w:val="99"/>
    <w:rsid w:val="005B1A65"/>
    <w:rPr>
      <w:rFonts w:ascii="Times New Roman" w:eastAsia="Times New Roman" w:hAnsi="Times New Roman" w:cs="Times New Roman"/>
      <w:i/>
      <w:iCs/>
      <w:sz w:val="24"/>
      <w:szCs w:val="24"/>
      <w:u w:val="single"/>
      <w:lang w:eastAsia="zh-CN"/>
    </w:rPr>
  </w:style>
  <w:style w:type="character" w:customStyle="1" w:styleId="a5">
    <w:name w:val="Гипертекстовая ссылка"/>
    <w:rsid w:val="00D21F57"/>
    <w:rPr>
      <w:color w:val="008000"/>
    </w:rPr>
  </w:style>
  <w:style w:type="paragraph" w:styleId="a6">
    <w:name w:val="List Paragraph"/>
    <w:basedOn w:val="a"/>
    <w:uiPriority w:val="34"/>
    <w:qFormat/>
    <w:rsid w:val="00D2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o.ehirit38.ru/index.php/doc2/otchety" TargetMode="External"/><Relationship Id="rId5" Type="http://schemas.openxmlformats.org/officeDocument/2006/relationships/hyperlink" Target="garantF1://21527616.25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Григорий</cp:lastModifiedBy>
  <cp:revision>3</cp:revision>
  <dcterms:created xsi:type="dcterms:W3CDTF">2022-12-20T01:37:00Z</dcterms:created>
  <dcterms:modified xsi:type="dcterms:W3CDTF">2022-12-22T04:37:00Z</dcterms:modified>
</cp:coreProperties>
</file>