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8" tgtFrame="_blank"/>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F41383">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0"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00F41383">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00F41383">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00F41383">
              <w:rPr>
                <w:rFonts w:ascii="Times New Roman" w:hAnsi="Times New Roman" w:cs="Times New Roman"/>
                <w:b/>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1"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2"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00F41383">
              <w:rPr>
                <w:rFonts w:ascii="Times New Roman" w:hAnsi="Times New Roman" w:cs="Times New Roman"/>
                <w:b/>
                <w:i/>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3"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4"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00F41383">
        <w:rPr>
          <w:rFonts w:ascii="Times New Roman" w:hAnsi="Times New Roman" w:cs="Times New Roman"/>
          <w:b/>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00F41383">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00F41383">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00F41383">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00F41383">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Статья 291.1</w:t>
      </w:r>
      <w:r w:rsidR="00F41383">
        <w:rPr>
          <w:rFonts w:ascii="Times New Roman" w:hAnsi="Times New Roman" w:cs="Times New Roman"/>
          <w:b/>
          <w:sz w:val="28"/>
          <w:szCs w:val="28"/>
        </w:rPr>
        <w:t xml:space="preserve">. </w:t>
      </w:r>
      <w:r w:rsidRPr="00322DF3">
        <w:rPr>
          <w:rFonts w:ascii="Times New Roman" w:hAnsi="Times New Roman" w:cs="Times New Roman"/>
          <w:b/>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7"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8"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sidR="00F41383">
              <w:rPr>
                <w:rFonts w:ascii="Times New Roman" w:hAnsi="Times New Roman" w:cs="Times New Roman"/>
                <w:b/>
                <w:i/>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19"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00F41383">
              <w:rPr>
                <w:rFonts w:ascii="Times New Roman" w:hAnsi="Times New Roman" w:cs="Times New Roman"/>
                <w:b/>
                <w:i/>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0"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00F41383">
        <w:rPr>
          <w:rFonts w:ascii="Times New Roman" w:hAnsi="Times New Roman" w:cs="Times New Roman"/>
          <w:b/>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F41383">
              <w:rPr>
                <w:rFonts w:ascii="Times New Roman" w:hAnsi="Times New Roman" w:cs="Times New Roman"/>
                <w:b/>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F41383">
              <w:rPr>
                <w:rFonts w:ascii="Times New Roman" w:hAnsi="Times New Roman" w:cs="Times New Roman"/>
                <w:b/>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F41383">
              <w:rPr>
                <w:rFonts w:ascii="Times New Roman" w:hAnsi="Times New Roman" w:cs="Times New Roman"/>
                <w:b/>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F41383">
              <w:rPr>
                <w:rFonts w:ascii="Times New Roman" w:hAnsi="Times New Roman" w:cs="Times New Roman"/>
                <w:b/>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00F41383">
        <w:rPr>
          <w:rFonts w:ascii="Times New Roman" w:hAnsi="Times New Roman" w:cs="Times New Roman"/>
          <w:b/>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F41383">
              <w:rPr>
                <w:rFonts w:ascii="Times New Roman" w:hAnsi="Times New Roman" w:cs="Times New Roman"/>
                <w:b/>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F41383">
              <w:rPr>
                <w:rFonts w:ascii="Times New Roman" w:hAnsi="Times New Roman" w:cs="Times New Roman"/>
                <w:b/>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00F41383">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 xml:space="preserve">на срок от одного года до двух летс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w:t>
            </w:r>
            <w:r w:rsidRPr="00822D11">
              <w:rPr>
                <w:rFonts w:ascii="Times New Roman" w:hAnsi="Times New Roman" w:cs="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w:t>
            </w:r>
            <w:r w:rsidR="00F41383">
              <w:rPr>
                <w:rFonts w:ascii="Times New Roman" w:hAnsi="Times New Roman" w:cs="Times New Roman"/>
                <w:sz w:val="24"/>
                <w:szCs w:val="24"/>
              </w:rPr>
              <w:t xml:space="preserve"> </w:t>
            </w:r>
            <w:r w:rsidRPr="00822D11">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w:t>
            </w:r>
            <w:r w:rsidR="008D2142" w:rsidRPr="00822D11">
              <w:rPr>
                <w:rFonts w:ascii="Times New Roman" w:hAnsi="Times New Roman" w:cs="Times New Roman"/>
                <w:sz w:val="24"/>
                <w:szCs w:val="24"/>
              </w:rPr>
              <w:lastRenderedPageBreak/>
              <w:t>числекогда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 xml:space="preserve">на срок до трех лет со штрафом в </w:t>
            </w:r>
            <w:r w:rsidRPr="00822D11">
              <w:rPr>
                <w:rFonts w:ascii="Times New Roman" w:hAnsi="Times New Roman" w:cs="Times New Roman"/>
                <w:sz w:val="24"/>
                <w:szCs w:val="24"/>
              </w:rPr>
              <w:lastRenderedPageBreak/>
              <w:t>размере до пятнадцатикратной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00F41383">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bookmarkStart w:id="0" w:name="_GoBack"/>
            <w:bookmarkEnd w:id="0"/>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lastRenderedPageBreak/>
              <w:t>Примечание:</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822D11">
              <w:rPr>
                <w:rFonts w:ascii="Times New Roman" w:hAnsi="Times New Roman" w:cs="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00F41383">
              <w:rPr>
                <w:rFonts w:ascii="Times New Roman" w:hAnsi="Times New Roman" w:cs="Times New Roman"/>
                <w:b/>
                <w:color w:val="FF0000"/>
                <w:sz w:val="24"/>
                <w:szCs w:val="24"/>
              </w:rPr>
              <w:t xml:space="preserve"> </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5" tgtFrame="_blank"/>
                          </pic:cNvPr>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2E1F9D" w:rsidRDefault="002E1F9D" w:rsidP="00F41383">
      <w:pPr>
        <w:autoSpaceDE w:val="0"/>
        <w:autoSpaceDN w:val="0"/>
        <w:adjustRightInd w:val="0"/>
        <w:spacing w:after="0" w:line="240" w:lineRule="auto"/>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1"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интересам службы, если это деяние совершено из </w:t>
            </w:r>
            <w:hyperlink r:id="rId22"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3"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4"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5"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26"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27"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28"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29"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00A653A3">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00A653A3">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00A653A3">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w:t>
            </w:r>
            <w:r w:rsidRPr="0087084D">
              <w:rPr>
                <w:rFonts w:ascii="Times New Roman" w:hAnsi="Times New Roman" w:cs="Times New Roman"/>
                <w:sz w:val="20"/>
                <w:szCs w:val="20"/>
              </w:rPr>
              <w:lastRenderedPageBreak/>
              <w:t xml:space="preserve">устанавливаемые </w:t>
            </w:r>
            <w:hyperlink r:id="rId30"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00A653A3">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lastRenderedPageBreak/>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1"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00A653A3">
              <w:rPr>
                <w:rFonts w:ascii="Times New Roman" w:hAnsi="Times New Roman" w:cs="Times New Roman"/>
                <w:b/>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2" tgtFrame="_blank"/>
                          </pic:cNvPr>
                          <pic:cNvPicPr>
                            <a:picLocks noChangeAspect="1" noChangeArrowheads="1"/>
                          </pic:cNvPicPr>
                        </pic:nvPicPr>
                        <pic:blipFill>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4"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35"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36"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00A653A3">
              <w:rPr>
                <w:rFonts w:ascii="Times New Roman" w:hAnsi="Times New Roman" w:cs="Times New Roman"/>
                <w:b/>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00A653A3">
              <w:rPr>
                <w:rFonts w:ascii="Times New Roman" w:hAnsi="Times New Roman" w:cs="Times New Roman"/>
                <w:b/>
                <w:bCs/>
                <w:color w:val="FF0000"/>
                <w:sz w:val="24"/>
                <w:szCs w:val="24"/>
              </w:rPr>
              <w:t xml:space="preserve"> </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00A653A3">
              <w:rPr>
                <w:rFonts w:ascii="Times New Roman" w:hAnsi="Times New Roman" w:cs="Times New Roman"/>
                <w:b/>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37"/>
      <w:pgSz w:w="11906" w:h="16838"/>
      <w:pgMar w:top="1134" w:right="567"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0D5" w:rsidRDefault="005730D5" w:rsidP="006534A5">
      <w:pPr>
        <w:spacing w:after="0" w:line="240" w:lineRule="auto"/>
      </w:pPr>
      <w:r>
        <w:separator/>
      </w:r>
    </w:p>
  </w:endnote>
  <w:endnote w:type="continuationSeparator" w:id="1">
    <w:p w:rsidR="005730D5" w:rsidRDefault="005730D5" w:rsidP="00653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0D5" w:rsidRDefault="005730D5" w:rsidP="006534A5">
      <w:pPr>
        <w:spacing w:after="0" w:line="240" w:lineRule="auto"/>
      </w:pPr>
      <w:r>
        <w:separator/>
      </w:r>
    </w:p>
  </w:footnote>
  <w:footnote w:type="continuationSeparator" w:id="1">
    <w:p w:rsidR="005730D5" w:rsidRDefault="005730D5" w:rsidP="006534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0649055"/>
    </w:sdtPr>
    <w:sdtEndPr>
      <w:rPr>
        <w:rFonts w:ascii="Times New Roman" w:hAnsi="Times New Roman" w:cs="Times New Roman"/>
        <w:sz w:val="28"/>
        <w:szCs w:val="28"/>
      </w:rPr>
    </w:sdtEndPr>
    <w:sdtContent>
      <w:p w:rsidR="006534A5" w:rsidRPr="006534A5" w:rsidRDefault="00436DAD">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006534A5"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3E4F2F">
          <w:rPr>
            <w:rFonts w:ascii="Times New Roman" w:hAnsi="Times New Roman" w:cs="Times New Roman"/>
            <w:noProof/>
            <w:sz w:val="28"/>
            <w:szCs w:val="28"/>
          </w:rPr>
          <w:t>12</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306A4"/>
    <w:rsid w:val="0004049B"/>
    <w:rsid w:val="0004265D"/>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3A05"/>
    <w:rsid w:val="002F6E44"/>
    <w:rsid w:val="00312F24"/>
    <w:rsid w:val="00322DF3"/>
    <w:rsid w:val="00341306"/>
    <w:rsid w:val="003845F1"/>
    <w:rsid w:val="003A7CB5"/>
    <w:rsid w:val="003E4F2F"/>
    <w:rsid w:val="003F5CD0"/>
    <w:rsid w:val="0043373B"/>
    <w:rsid w:val="00436DAD"/>
    <w:rsid w:val="004458B0"/>
    <w:rsid w:val="00445E7B"/>
    <w:rsid w:val="0046049D"/>
    <w:rsid w:val="00467A41"/>
    <w:rsid w:val="004863BA"/>
    <w:rsid w:val="004A6BE5"/>
    <w:rsid w:val="004B25AE"/>
    <w:rsid w:val="004C428E"/>
    <w:rsid w:val="004C4CC9"/>
    <w:rsid w:val="00503921"/>
    <w:rsid w:val="00513DF7"/>
    <w:rsid w:val="00515960"/>
    <w:rsid w:val="005730D5"/>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56106"/>
    <w:rsid w:val="00A653A3"/>
    <w:rsid w:val="00A92DE4"/>
    <w:rsid w:val="00AA5469"/>
    <w:rsid w:val="00AD6ABF"/>
    <w:rsid w:val="00B12110"/>
    <w:rsid w:val="00B34277"/>
    <w:rsid w:val="00B6565D"/>
    <w:rsid w:val="00B71BC7"/>
    <w:rsid w:val="00B754A7"/>
    <w:rsid w:val="00B96E63"/>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31019"/>
    <w:rsid w:val="00D977DA"/>
    <w:rsid w:val="00DB074A"/>
    <w:rsid w:val="00DC06F0"/>
    <w:rsid w:val="00E4602B"/>
    <w:rsid w:val="00E635A1"/>
    <w:rsid w:val="00E663D5"/>
    <w:rsid w:val="00E92973"/>
    <w:rsid w:val="00E97E46"/>
    <w:rsid w:val="00EF45C0"/>
    <w:rsid w:val="00F14D10"/>
    <w:rsid w:val="00F24E68"/>
    <w:rsid w:val="00F318A9"/>
    <w:rsid w:val="00F37761"/>
    <w:rsid w:val="00F41383"/>
    <w:rsid w:val="00F871FB"/>
    <w:rsid w:val="00F91E67"/>
    <w:rsid w:val="00FB00EE"/>
    <w:rsid w:val="00FD6E2E"/>
    <w:rsid w:val="00FE78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3" Type="http://schemas.openxmlformats.org/officeDocument/2006/relationships/hyperlink" Target="consultantplus://offline/ref=38A7D0CF8B6A4BE3A00B4527B93B0AE15CA951A2067C28BCC7069F79C35931D89AF8E9D89E78I6x6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DX2yFD"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056FB3577110262916D71F1A90EB9621606346547D5C6BA84FD0FC390856C9441CF5E18F0366FX2yDD" TargetMode="External"/><Relationship Id="rId34" Type="http://schemas.openxmlformats.org/officeDocument/2006/relationships/hyperlink" Target="consultantplus://offline/ref=8056FB3577110262916D71F1A90EB9621D0535654CDF9BB08CA403C1978A338346865219F0376428XEy1D" TargetMode="External"/><Relationship Id="rId7" Type="http://schemas.openxmlformats.org/officeDocument/2006/relationships/endnotes" Target="endnotes.xml"/><Relationship Id="rId12" Type="http://schemas.openxmlformats.org/officeDocument/2006/relationships/hyperlink" Target="consultantplus://offline/ref=46A0DF899548000EDC2709E17E3A9F927099F7D303AE49C6D415941B420FF3B5B1FD8C318D3F56v8L" TargetMode="External"/><Relationship Id="rId17" Type="http://schemas.openxmlformats.org/officeDocument/2006/relationships/hyperlink" Target="consultantplus://offline/ref=81B581DD4834EFF393C44C45EFF403B3EEC9229506374A07E08FEA4CDFA1269A491FE079991F49H" TargetMode="External"/><Relationship Id="rId25" Type="http://schemas.openxmlformats.org/officeDocument/2006/relationships/hyperlink" Target="consultantplus://offline/ref=8056FB3577110262916D71F1A90EB9621606346547D5C6BA84FD0FC390856C9441CF5E18F03668X2yBD" TargetMode="External"/><Relationship Id="rId33" Type="http://schemas.openxmlformats.org/officeDocument/2006/relationships/image" Target="media/image3.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consultantplus://offline/ref=81B581DD4834EFF393C44C45EFF403B3EDCC26900B3E4A07E08FEA4CDFA1269A491FE07C91FBC7A4154DH" TargetMode="External"/><Relationship Id="rId29" Type="http://schemas.openxmlformats.org/officeDocument/2006/relationships/hyperlink" Target="consultantplus://offline/ref=8056FB3577110262916D71F1A90EB9621606346547D5C6BA84FD0FC390856C9441CF5E18F0366DX2y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A0DF899548000EDC2709E17E3A9F927099F7D303AE49C6D415941B420FF3B5B1FD8C318D3F56vCL" TargetMode="External"/><Relationship Id="rId24" Type="http://schemas.openxmlformats.org/officeDocument/2006/relationships/hyperlink" Target="consultantplus://offline/ref=8056FB3577110262916D71F1A90EB9621606346547D5C6BA84FD0FC390856C9441CF5E18F03668X2yAD" TargetMode="External"/><Relationship Id="rId32"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37" Type="http://schemas.openxmlformats.org/officeDocument/2006/relationships/header" Target="header1.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3" Type="http://schemas.openxmlformats.org/officeDocument/2006/relationships/hyperlink" Target="consultantplus://offline/ref=8056FB3577110262916D71F1A90EB9621606346547D5C6BA84FD0FC390856C9441CF5E18F0366FX2y9D" TargetMode="External"/><Relationship Id="rId28" Type="http://schemas.openxmlformats.org/officeDocument/2006/relationships/hyperlink" Target="consultantplus://offline/ref=8056FB3577110262916D71F1A90EB9621606346547D5C6BA84FD0FC390856C9441CF5E18F0366CX2y6D" TargetMode="External"/><Relationship Id="rId36" Type="http://schemas.openxmlformats.org/officeDocument/2006/relationships/hyperlink" Target="consultantplus://offline/ref=9A36802B7C3EBFE6066D19DD21A75F9185191A1540D40165580E29D83251BCF893050A9BE89C2EC2z5f0M" TargetMode="External"/><Relationship Id="rId10" Type="http://schemas.openxmlformats.org/officeDocument/2006/relationships/hyperlink" Target="consultantplus://offline/ref=0179A43335CCFDC90EEB22FB3A90A79D4804E659C3125B5405BCDEF2E1A2AE43CCA9DA6E447DJ0qBL" TargetMode="External"/><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9X2y8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8A7D0CF8B6A4BE3A00B4527B93B0AE15CA951A2067C28BCC7069F79C35931D89AF8E9D89E78I6xCL" TargetMode="External"/><Relationship Id="rId22" Type="http://schemas.openxmlformats.org/officeDocument/2006/relationships/hyperlink" Target="consultantplus://offline/ref=8056FB3577110262916D71F1A90EB9621606346547D5C6BA84FD0FC390856C9441CF5E18F0366FX2y8D" TargetMode="External"/><Relationship Id="rId27" Type="http://schemas.openxmlformats.org/officeDocument/2006/relationships/hyperlink" Target="consultantplus://offline/ref=8056FB3577110262916D71F1A90EB9621606346547D5C6BA84FD0FC390856C9441CF5E18F0366CX2y9D" TargetMode="External"/><Relationship Id="rId30" Type="http://schemas.openxmlformats.org/officeDocument/2006/relationships/hyperlink" Target="consultantplus://offline/ref=8056FB3577110262916D71F1A90EB9621D0D33614F88CCB2DDF10DXCy4D" TargetMode="External"/><Relationship Id="rId35" Type="http://schemas.openxmlformats.org/officeDocument/2006/relationships/hyperlink" Target="consultantplus://offline/ref=9A36802B7C3EBFE6066D19DD21A75F91861C1E104DDD0165580E29D83251BCF893050A9BE89F2DCBz5f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6344F-99C4-4D01-A53D-888935FB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5206</Words>
  <Characters>29677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Admin</cp:lastModifiedBy>
  <cp:revision>2</cp:revision>
  <cp:lastPrinted>2016-07-28T13:29:00Z</cp:lastPrinted>
  <dcterms:created xsi:type="dcterms:W3CDTF">2018-11-21T08:22:00Z</dcterms:created>
  <dcterms:modified xsi:type="dcterms:W3CDTF">2018-11-21T08:22:00Z</dcterms:modified>
</cp:coreProperties>
</file>